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9A" w:rsidRDefault="0076659A" w:rsidP="009F74EA">
      <w:pP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 w:rsidRPr="001B35AF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ab/>
      </w:r>
    </w:p>
    <w:p w:rsidR="0076659A" w:rsidRDefault="0076659A" w:rsidP="0076659A">
      <w:pP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</w:p>
    <w:p w:rsidR="0076659A" w:rsidRDefault="0076659A" w:rsidP="0076659A">
      <w:pP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</w:p>
    <w:p w:rsidR="0076659A" w:rsidRPr="0076659A" w:rsidRDefault="0076659A" w:rsidP="0076659A">
      <w:pP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proofErr w:type="gramStart"/>
      <w:r w:rsidRPr="0076659A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Доклад  по</w:t>
      </w:r>
      <w:proofErr w:type="gramEnd"/>
    </w:p>
    <w:p w:rsidR="0076659A" w:rsidRPr="0076659A" w:rsidRDefault="0076659A" w:rsidP="009F74EA">
      <w:pPr>
        <w:spacing w:before="150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</w:pPr>
      <w:r w:rsidRPr="0076659A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 xml:space="preserve">теме: </w:t>
      </w:r>
      <w:proofErr w:type="spellStart"/>
      <w:r w:rsidRPr="0076659A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Здоровьесберегающие</w:t>
      </w:r>
      <w:proofErr w:type="spellEnd"/>
      <w:r w:rsidRPr="0076659A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 xml:space="preserve"> технологии в </w:t>
      </w:r>
      <w:r w:rsidR="009F74EA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 xml:space="preserve"> начальной </w:t>
      </w:r>
      <w:r w:rsidRPr="0076659A">
        <w:rPr>
          <w:rFonts w:ascii="Times New Roman" w:eastAsia="Times New Roman" w:hAnsi="Times New Roman" w:cs="Times New Roman"/>
          <w:b/>
          <w:i/>
          <w:kern w:val="36"/>
          <w:sz w:val="72"/>
          <w:szCs w:val="72"/>
          <w:lang w:eastAsia="ru-RU"/>
        </w:rPr>
        <w:t>школе.</w:t>
      </w:r>
    </w:p>
    <w:p w:rsidR="0076659A" w:rsidRDefault="009F74EA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i/>
          <w:color w:val="6D9A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i/>
          <w:color w:val="6D9A00"/>
          <w:kern w:val="36"/>
          <w:sz w:val="36"/>
          <w:szCs w:val="36"/>
          <w:lang w:eastAsia="ru-RU"/>
        </w:rPr>
        <w:t xml:space="preserve"> </w:t>
      </w:r>
    </w:p>
    <w:p w:rsidR="0076659A" w:rsidRDefault="0076659A" w:rsidP="0076659A">
      <w:pPr>
        <w:spacing w:before="150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</w:p>
    <w:p w:rsidR="009F74EA" w:rsidRDefault="009F74EA" w:rsidP="0076659A">
      <w:pPr>
        <w:spacing w:before="150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</w:p>
    <w:p w:rsidR="009F74EA" w:rsidRDefault="009F74EA" w:rsidP="0076659A">
      <w:pPr>
        <w:spacing w:before="150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</w:p>
    <w:p w:rsidR="009F74EA" w:rsidRDefault="009F74EA" w:rsidP="0076659A">
      <w:pPr>
        <w:spacing w:before="150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</w:p>
    <w:p w:rsidR="0076659A" w:rsidRDefault="0076659A" w:rsidP="0076659A">
      <w:pPr>
        <w:spacing w:before="150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</w:p>
    <w:p w:rsidR="0076659A" w:rsidRDefault="0076659A" w:rsidP="0076659A">
      <w:pPr>
        <w:spacing w:before="150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i/>
          <w:kern w:val="36"/>
          <w:sz w:val="32"/>
          <w:szCs w:val="32"/>
          <w:lang w:eastAsia="ru-RU"/>
        </w:rPr>
      </w:pPr>
    </w:p>
    <w:p w:rsidR="009F74EA" w:rsidRDefault="0076659A" w:rsidP="00C04DBF">
      <w:pPr>
        <w:pStyle w:val="a4"/>
        <w:ind w:left="6096"/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9F74E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Подготовила:</w:t>
      </w:r>
      <w:r w:rsidRPr="009F74E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04DBF" w:rsidRPr="009F74EA" w:rsidRDefault="00C04DBF" w:rsidP="00C04DBF">
      <w:pPr>
        <w:pStyle w:val="a4"/>
        <w:ind w:left="609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u w:val="single"/>
          <w:lang w:eastAsia="ru-RU"/>
        </w:rPr>
        <w:t>Муравьева Н. В.</w:t>
      </w:r>
    </w:p>
    <w:p w:rsidR="0076659A" w:rsidRDefault="0076659A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i/>
          <w:color w:val="6D9A00"/>
          <w:kern w:val="36"/>
          <w:sz w:val="36"/>
          <w:szCs w:val="36"/>
          <w:lang w:eastAsia="ru-RU"/>
        </w:rPr>
      </w:pPr>
    </w:p>
    <w:p w:rsidR="0076659A" w:rsidRDefault="0076659A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i/>
          <w:color w:val="6D9A00"/>
          <w:kern w:val="36"/>
          <w:sz w:val="36"/>
          <w:szCs w:val="36"/>
          <w:lang w:eastAsia="ru-RU"/>
        </w:rPr>
      </w:pPr>
    </w:p>
    <w:p w:rsidR="0076659A" w:rsidRDefault="0076659A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</w:pPr>
    </w:p>
    <w:p w:rsidR="00C04DBF" w:rsidRDefault="00C04DBF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</w:pPr>
    </w:p>
    <w:p w:rsidR="00C04DBF" w:rsidRDefault="00C04DBF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</w:pPr>
    </w:p>
    <w:p w:rsidR="00C04DBF" w:rsidRPr="005D09BF" w:rsidRDefault="00C04DBF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i/>
          <w:kern w:val="36"/>
          <w:sz w:val="36"/>
          <w:szCs w:val="36"/>
          <w:lang w:eastAsia="ru-RU"/>
        </w:rPr>
      </w:pPr>
      <w:bookmarkStart w:id="0" w:name="_GoBack"/>
      <w:bookmarkEnd w:id="0"/>
    </w:p>
    <w:p w:rsidR="0076659A" w:rsidRPr="009F74EA" w:rsidRDefault="0076659A" w:rsidP="0076659A">
      <w:pPr>
        <w:spacing w:before="150" w:after="100" w:afterAutospacing="1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proofErr w:type="spellStart"/>
      <w:r w:rsidRPr="009F74EA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>Здоровьесберегающие</w:t>
      </w:r>
      <w:proofErr w:type="spellEnd"/>
      <w:r w:rsidRPr="009F74EA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 технологии в школе.</w:t>
      </w:r>
    </w:p>
    <w:p w:rsidR="0076659A" w:rsidRPr="00317892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 здоровья российских школьников вызывает серьезную тревогу специалистов. Наглядным показателем неблагополучия является  то, что  здоровье школьников ухудшается по сравнению с их сверстниками 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</w:t>
      </w:r>
    </w:p>
    <w:p w:rsidR="0076659A" w:rsidRPr="00317892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Здоровье ребенка, его социально-психологическая адаптация, нормальный рост и развитие во многом определяются средой, в которой он живет. Для ребенка от 6 до 17 лет этой средой является система образования, т.к. с пребыванием в учреждениях образования связаны более 70% времени его бодрствования. В то же время в этот период происходит наиболее интенсивный рост и развитие, формирование здоровья на всю оставшуюся жизнь, организм ребенка наиболее чувствителен к экзогенным факторам окружающей среды. </w:t>
      </w:r>
    </w:p>
    <w:p w:rsidR="0076659A" w:rsidRDefault="0076659A" w:rsidP="0076659A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здоровье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затратный характер.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Следует учесть, что утомительность урока не является следствием какой-либо одной причины (сложности материала или психологической напряженности), а определенным сочетанием, совокупностью различных </w:t>
      </w:r>
      <w:r w:rsidRPr="00317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факторов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ариант интенсификации учебного процесса – реальное уменьшение количества часов при сохранении или увеличении объема материала. Частое следствие интенсификации – возникновение у учащихся состояний усталости, утомления, переутомления. </w:t>
      </w:r>
      <w:r w:rsidRPr="003178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Именно переутомление создает предпосылки развития острых и хронических нарушений здоровья, развития нервных, психосоматических и других заболеваний.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теоретические, методические подходы к формированию </w:t>
      </w:r>
      <w:proofErr w:type="gram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</w:t>
      </w:r>
      <w:proofErr w:type="gram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учащихся в педагогическом процессе и в повседневной жизни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реализуются на основе личностно-ориентированного подхода. Осуществляемые на основе личностно-развивающих ситуаций, они относятся к тем жизненно важным факторам, благодаря которым учащиеся учатся жить вместе и эффективно взаимодействовать. Предполагают активное участие самого обучающегося в освоении культуры человеческих отношений, в формировании опыта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приобретается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через постепенное расширение сферы общения и деятельности учащегося, развитие его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(от внешнего контроля к внутреннему самоконтролю), становление самосознания и активной жизненной позиции на основе воспитания и самовоспитания, формирования ответственности за свое здоровье, жизнь и здоровье других людей.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педагогические технологии должны обеспечить развитие природных способностей ребенка: его ума, нравственных и эстетических чувств, потребности в деятельности, овладении первоначальным опытом общения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людьми, природой, искусством.</w:t>
      </w:r>
    </w:p>
    <w:p w:rsidR="0076659A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технологией (Петров)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 В эту систему входит:</w:t>
      </w:r>
    </w:p>
    <w:p w:rsidR="0076659A" w:rsidRPr="00317892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данных мониторинга состояния здоровья учащихся, проводимого медицинскими работниками, и собственных наблюдений в процессе реализации образовательной технологии, ее коррекция в соответствии с имеющимися данными.</w:t>
      </w:r>
    </w:p>
    <w:p w:rsidR="0076659A" w:rsidRPr="00317892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особенностей возрастного развития школьников и разработка образовательной    стратегии,     соответствующей     особенностям     памяти, мышления,    работоспособности,    активности    и   т.д.    учащихся   данной возрастной группы.</w:t>
      </w:r>
    </w:p>
    <w:p w:rsidR="0076659A" w:rsidRPr="00317892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благоприятного эмоционально-психологического климата в процессе реализации технологии.</w:t>
      </w:r>
    </w:p>
    <w:p w:rsidR="0076659A" w:rsidRPr="00317892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    разнообразных    видов   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учащихся, направленных на сохранение и повышение резервов здоровья, работоспособности (Петров О.В.)</w:t>
      </w:r>
    </w:p>
    <w:p w:rsidR="0076659A" w:rsidRPr="00317892" w:rsidRDefault="0076659A" w:rsidP="0076659A">
      <w:pPr>
        <w:spacing w:before="100" w:beforeAutospacing="1" w:after="100" w:afterAutospacing="1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3178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Принципы </w:t>
      </w:r>
      <w:proofErr w:type="spellStart"/>
      <w:r w:rsidRPr="003178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здоровьесбережения</w:t>
      </w:r>
      <w:proofErr w:type="spellEnd"/>
      <w:r w:rsidRPr="003178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.</w:t>
      </w:r>
    </w:p>
    <w:p w:rsidR="0076659A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сохранения здоровья учащихся стали особенно актуальными на современном этапе. Кризисные явления в обществе способствовали изменению мотивации образовательной деятельности у учащихся, снизили их творческую активность, замедлили их физическое и психическое развитие, вызвали отклонения в их социальном поведении.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создавшейся обстановке естественным стало активное использование педагогических технологий, нацеленных на охрану здоровья школьников.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</w:p>
    <w:p w:rsidR="0076659A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Понятие «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здоровьесберегающая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технология» относится к качественной характеристике любой образовательной технологии, показывающей, как решается задача сохранения здоровья учителя и учеников.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9F74EA" w:rsidRDefault="009F74E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74EA" w:rsidRPr="00317892" w:rsidRDefault="009F74E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659A" w:rsidRPr="00317892" w:rsidRDefault="0076659A" w:rsidP="00766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8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Технологии, обеспечивающие гигиенически оптимальные условия образовательного процесса.</w:t>
      </w:r>
      <w:r w:rsidRPr="00317892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76659A" w:rsidRPr="00317892" w:rsidRDefault="0076659A" w:rsidP="00766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правильной организации урока, уровня его рациональности во многом зависят функциональное состояние школьников в процессе учебной деятельности, возможность длительно поддерживать умственную работоспособность на высоком уровне и предупреждать преждевременное наступление утомления.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Нельзя забывать и о гигиенических условиях урока, которые влияют на состояние здоровья учащихся и учителя.</w:t>
      </w:r>
    </w:p>
    <w:p w:rsidR="0076659A" w:rsidRPr="00B804A1" w:rsidRDefault="0076659A" w:rsidP="0076659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Критерии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здоровьесбережения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уроке, их крат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кая характеристика и уровни гигиенической рациональности урока  представлены в таблице:</w:t>
      </w:r>
    </w:p>
    <w:tbl>
      <w:tblPr>
        <w:tblpPr w:leftFromText="180" w:rightFromText="180" w:vertAnchor="text" w:horzAnchor="margin" w:tblpXSpec="center" w:tblpY="247"/>
        <w:tblW w:w="1025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6020"/>
      </w:tblGrid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</w:r>
            <w:r w:rsidRPr="0031789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Критерии </w:t>
            </w:r>
            <w:proofErr w:type="spellStart"/>
            <w:r w:rsidRPr="0031789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Характеристика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Обстановка и гигиенические условия в классе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Температура и свежесть воздуха, освещение класса и доски, монотонные неприятные звуковые раздражители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Количество видов учебной деятельности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Виды учебной деятельности: опрос, письмо, чтение, слушание, рассказ, ответы на вопросы, решение примеров, рассматривание, списывание и т. д.   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Средняя продолжительность и частота чередования видов деятельности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Количество видов преподавания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Виды преподавания: словесный, наглядный, самостоятельная работа, аудиовизуальный, практическая работа, самостоятельная работа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Чередование видов преподавания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Наличие и место методов, способствующих активизации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Метод свободного выбора (свободная беседа, выбор способа действия, свобода творчества).</w:t>
            </w: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  <w:t xml:space="preserve">Активные методы (ученик в роли: учителя, исследователя, деловая игра, дискуссия). Методы, направленные на самопознание и развитие (интеллекта, эмоций, общения, самооценки, </w:t>
            </w:r>
            <w:proofErr w:type="spellStart"/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взаимооценки</w:t>
            </w:r>
            <w:proofErr w:type="spellEnd"/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Место и длительность применения ТСО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Умение учителя использовать ТСО как средство для дискуссии, беседы, обсуждения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Поза учащегося, чередование позы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Правильная посадка ученика, смена видов деятельности требует смены позы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Наличие, место, содержание и продолжительность на уроке моментов оздоровления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Физкультминутки, динамические паузы, дыхательная гимнастика, гимнастика для глаз, массаж активных точек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Наличие мотивации деятельности учащихся на уроке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Внешняя мотивация: оценка, похвала,  поддержка, соревновательный момент. Стимуляция внутренней мотивации: </w:t>
            </w: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  <w:t>стремление больше узнать, радость от активности, интерес к изучаемому материалу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Психологический климат на уроке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Взаимоотношения на уроке: учитель — ученик (комфорт</w:t>
            </w: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  <w:t>— напряжение, сотрудниче</w:t>
            </w: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softHyphen/>
              <w:t xml:space="preserve">ство — авторитарность, учет возрастных особенностей); ученик — </w:t>
            </w:r>
            <w:proofErr w:type="gramStart"/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ученик(</w:t>
            </w:r>
            <w:proofErr w:type="gramEnd"/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сотрудничество — соперничество, дружелюбие — враждебность, активность — пассивность, заинтересованность — безразличие)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Эмоциональные разрядки на уроке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Шутка, улыбка, юмористическая или поучительная кар</w:t>
            </w: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softHyphen/>
              <w:t>тинка, поговорка, афоризм, музыкальная минутка, четверостишие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Определяется в ходе наблюдения по возрастанию двигательных или пассивных отвлечений в процессе учебной деятельности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Момент наступления утомления и снижения учебной активности</w:t>
            </w:r>
          </w:p>
        </w:tc>
      </w:tr>
      <w:tr w:rsidR="0076659A" w:rsidRPr="00317892" w:rsidTr="009F74EA">
        <w:trPr>
          <w:tblCellSpacing w:w="0" w:type="dxa"/>
        </w:trPr>
        <w:tc>
          <w:tcPr>
            <w:tcW w:w="4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Темп окончания урока</w:t>
            </w:r>
          </w:p>
        </w:tc>
        <w:tc>
          <w:tcPr>
            <w:tcW w:w="6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659A" w:rsidRPr="00317892" w:rsidRDefault="0076659A" w:rsidP="00EB6D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31789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</w:tbl>
    <w:p w:rsidR="0076659A" w:rsidRDefault="0076659A" w:rsidP="00766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en-US" w:eastAsia="ru-RU"/>
        </w:rPr>
      </w:pPr>
    </w:p>
    <w:p w:rsidR="0076659A" w:rsidRPr="00317892" w:rsidRDefault="0076659A" w:rsidP="00766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89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Технологии оптимальной организации учебного процесса и физической активности школьников.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научно-методической литературы и собственный практический опыт позволяют выделить четыре основных правила построения урока с позиции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:rsidR="0076659A" w:rsidRPr="0076659A" w:rsidRDefault="0076659A" w:rsidP="0076659A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Правило 1. Правильная организация урока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Во-первых,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это учет всех критериев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на рациональном уровне. 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Во-вторых,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>главная цель учителя - научить ученика запрашивать необходимую информацию и получать требуемый ответ. А для этого необходимо сформировать у него интерес мотивацию к познанию, обучению, осознание того что он хочет узнать, готовность и умение задать (сформулировать) вопрос. Задавание вопросов является: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показателем включенности ученика в обсуждаемую проблему и, следовательно, хорошего уровня его работоспособности;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проявлением и тренировкой познавательной активности;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показателем адекватно развитых коммуникативных навыков.</w:t>
      </w:r>
    </w:p>
    <w:p w:rsidR="0076659A" w:rsidRPr="0076659A" w:rsidRDefault="0076659A" w:rsidP="007665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Таким образом, количество и качество задаваемых учеником вопросов служат одними из индикаторов его психофизического состояния, психологического здоровья, а также тренируют его успешность в учебной деятельности.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59A">
        <w:rPr>
          <w:rFonts w:ascii="Times New Roman" w:hAnsi="Times New Roman" w:cs="Times New Roman"/>
          <w:i/>
          <w:sz w:val="28"/>
          <w:szCs w:val="28"/>
          <w:lang w:eastAsia="ru-RU"/>
        </w:rPr>
        <w:t>Организация урока должна обязательно включать три этапа: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-  1-й этап: учитель сообщает информацию (одновременно стимул</w:t>
      </w:r>
      <w:r>
        <w:rPr>
          <w:rFonts w:ascii="Times New Roman" w:hAnsi="Times New Roman" w:cs="Times New Roman"/>
          <w:sz w:val="28"/>
          <w:szCs w:val="28"/>
          <w:lang w:eastAsia="ru-RU"/>
        </w:rPr>
        <w:t>ирует вопросы);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>-  2-й этап: ученики формулируют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задают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>-  3-й этап: учитель и ученики отвечают на вопросы.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Результат урока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взаимный интерес, который подавляет утомление.</w:t>
      </w:r>
    </w:p>
    <w:p w:rsidR="0076659A" w:rsidRPr="00C04DBF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Во-первых,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это учет всех критериев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на рациональном уровне. 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Во-вторых,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>главная цель учителя - научить ученика запрашивать необ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softHyphen/>
        <w:t>ходимую информацию и получать требуемый ответ. А для этого необходимо сформировать у него интерес мотивацию к познанию, обучению, осознание того что он хочет узнать, готовность и умение задать (сформулировать) вопрос. Задавание вопросов является: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показателем включенности ученика в обсуждаемую проблему и, следовательно, хорошего уровня его работоспособности;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проявлением и тренировкой познавательной активности;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показателем адекватно развитых коммуникативных навыков.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76659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2. Использование каналов восприятия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Особенности восприятия определяются одним из важнейших свойств индивидуальности — функциональной асимметрией мозга: распределением психи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softHyphen/>
        <w:t>ческих функций между полушариями. Выделяются различные типы функциональной организации двух полушарий мозга: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 - 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левополушарные люди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— при доминировании левого полушария. Для них характерен словесно-    логический стиль познавательных процессов, склонность к абстрагированию и </w:t>
      </w:r>
      <w:proofErr w:type="gram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обобщению;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 -</w:t>
      </w:r>
      <w:proofErr w:type="gram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правополушарные люди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>— доминирование правого полушария,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У данного типа развиты конкретно-образное мышление и воображение;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- </w:t>
      </w:r>
      <w:proofErr w:type="spellStart"/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равнополушарные</w:t>
      </w:r>
      <w:proofErr w:type="spellEnd"/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люди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>— у них отсутствует ярко выраженное доминирование одного из полушарий.</w:t>
      </w:r>
    </w:p>
    <w:p w:rsid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На основе предпочтительных каналов восприятия информации различают:</w:t>
      </w:r>
    </w:p>
    <w:p w:rsidR="0076659A" w:rsidRPr="0076659A" w:rsidRDefault="0076659A" w:rsidP="0076659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-аудиальное  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восприятие;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визуальное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восприятие;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 кинестетическое восприятие.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Знание этих характеристик детей позволит педагогу излагать учебный материал на доступном для всех учащихся языке, облегчив процесс его запоминания.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Правило 3. Учет зоны работоспособности учащихся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Экспериментально доказано, что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биоритмологический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оптимум работоспособности у школьников имеет свои пики и спады как в течение учебного дня, так и в разные дни учебной недели. Работоспособность зависит и от возрастных особенностей детей. Характеристики работоспособности учащихся представлены на диаграммах.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Правило 4. Распределение интенсивности умственной деятельности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урока выделяют три основных этапа с точки зрения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>, которые характеризуются своей продолжительностью, объемом нагрузки и характерными видами деятельности. Данные представлены в таблице 1.3.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Эффективность усвоения знаний учащихся в тече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softHyphen/>
        <w:t>ние урока такова: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5-25-я минута — 80%;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25-35-я минута — 60-40%;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35-40-я минута — 10%.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Практически все исследователи сходятся во мне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нии, что урок, организованный на основе принципов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>, не должен приводить к тому, чтобы учащиеся заканчивали обучение с сильными и выраженными формами утомления.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Утомление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>— возникающее в результате работы временное ухудшение функционального состояния человека, выражающееся в снижении работоспособности, в неспецифических изменениях физиологичес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softHyphen/>
        <w:t>ких функций и в субъективном ощущении усталости. Но утомление не следует рассматривать только как отрицательный феномен. Это защитная, охранительная реакция организма, стимулятор его восстано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softHyphen/>
        <w:t>вительных процессов и повышения функциональных возможностей. Действительно, отрицательное влияние на организм оказывает постоянно возникающее и хроническое утомление, особенно перерастающее в переутомление.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Охрана здоровья и пропаганда здорового образа жизни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  <w:t>Охрана здоровья ребенка предполагает не только создание необходимых гигиенических и психологи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softHyphen/>
        <w:t>ческих условий для организации учебной деятельности, но и профилактику различных заболеваний, а также пропаганду здорового образа жизни.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Как показывают исследования, наиболее опасным фактором для здоровья человека является его образ жизни. Следовательно, если научить человека со школьных лет ответственно относиться к своему здоровью, то в будущем у него больше шансов жить, не болея. На сегодняшний день очень важно вводить вопросы здоровья в рамки учебных предметов. Это позволит не только углубить получаемые знания и осуществить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связи, но и показать ученику, как соотносится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изучаемый материал с повседневной жизнью, приучить его постоянно заботиться о своем здоровье.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технологии </w:t>
      </w:r>
      <w:proofErr w:type="spellStart"/>
      <w:r w:rsidRPr="00766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здоровьесберегающей</w:t>
      </w:r>
      <w:proofErr w:type="spellEnd"/>
      <w:r w:rsidRPr="00766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направленности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  <w:t> Личностно-ориентированные (антропоцентрические) технологии в центр образовательной системы ставят личность ребёнка, обеспечение безопасных, комфортных условий её развития и реализации природных возможностей. Личность ребёнка превращается в приоритетный субъект, становится целью образовательной системы. В рамках этой группы в качестве самостоятельных направлений выделяются гуманно-личностные технологии, технологии сотрудничества, технологии свободного воспитания;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Педагогика сотрудничества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– её можно рассматривать как создающую все условия для реализации задач сохранения и укрепления здоровья учащихся и педагогов. 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Цель школы, реализующей ПС,— разбудить, вызвать к жизни внутренние силы и возможности ребёнка, использовать их для более полного развития личности. Это в полной мере совпадает с механизмами формирования и укрепления здоровья путём наращивания адаптационных ресурсов человека, потенциала его психологической адаптации. Важнейшая черта этой педагогики – приоритет воспитания над обучением – позволяет в рамках формирования общей культуры личности последовательно воспитывать культуру здоровья школьника.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Проявления гуманного отношения к детям, перечисленные в качестве факторов учебно-воспитательного процесса, такие как любовь к детям, и оптимистичная вера в них, отсутствие прямого принуждения, приоритет положительного стимулирования, терпимости к детским недостаткам, в сочетании с проявлениями демократизации отношений – правом ребёнка на свободный выбор, на ошибку, на собственную точку зрения – оказывают благоприятное воздействие на психику учащихся и способствуют формированию здоровой психики и, как следствие, высокого уровня психологического здоровья. Этому же способствует решение одной из задач ПС – формирование положительной 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>Я-концепции личности подростка.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Технология уровневой дифференциации обучения на основе обязательных результатов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была разработана В. В. Фирсовым как один из вариантов развития технологии уровневой дифференциации. Среди классификационных параметров этой группы технологии потенциальная положительная связь с воздействием на здоровье учащихся видится в таких, как приспосабливающая философская основа, система малых групп среди типов управления познавательной деятельностью, целевая ориентация на обучение каждого учащегося на уровне его индивидуальных возможностей и способностей. У учителя появляется возможность дифференцированно помогать слабому ученику и уделять внимание сильному, более эффективно работать с трудными детьми. Сильные учащиеся активно реализуют своё стремление быстрее продвигаться вперёд и вглубь, слабые – меньше ощущают своё отставание от сильных. </w:t>
      </w:r>
    </w:p>
    <w:p w:rsidR="0076659A" w:rsidRPr="0076659A" w:rsidRDefault="0076659A" w:rsidP="0076659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Важной отличительной особенностью данной технологии, которую можно рассматривать как системообразующую для целой группы образовательных технологий, является разработанный подход к оцениванию знаний учащихся. </w:t>
      </w:r>
    </w:p>
    <w:p w:rsidR="0076659A" w:rsidRPr="009F74EA" w:rsidRDefault="0076659A" w:rsidP="009F74E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     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здоровье. Если мы будем личным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 Если раньше говорили: “В здоровом теле - здоровый дух”, то не ошибется тот, кто скажет, что без духовного не может быть здорового. 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Наблюдения показывают, что использование </w:t>
      </w:r>
      <w:proofErr w:type="spellStart"/>
      <w:r w:rsidRPr="0076659A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76659A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поведения.</w:t>
      </w:r>
      <w:r w:rsidRPr="0076659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6659A" w:rsidRPr="00317892" w:rsidRDefault="0076659A" w:rsidP="00766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8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76659A" w:rsidRPr="00317892" w:rsidRDefault="0076659A" w:rsidP="007665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Бабанский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Ю. К. «Методические основы оптимизации учебно-воспитательного процесса» 1982г. – 480 с.</w:t>
      </w:r>
    </w:p>
    <w:p w:rsidR="0076659A" w:rsidRPr="00317892" w:rsidRDefault="0076659A" w:rsidP="007665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Ковалько В.И.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в начальной школе. 1-4 классы. М.: «ВАКО», 2004, 296 с. - (Педагогика. Психология. Управление).</w:t>
      </w:r>
    </w:p>
    <w:p w:rsidR="0076659A" w:rsidRPr="00317892" w:rsidRDefault="0076659A" w:rsidP="007665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Кукушин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 С. Теория и методика обучения. - Ростов н/Д.: Феникс, 2005. - 474 с.</w:t>
      </w:r>
    </w:p>
    <w:p w:rsidR="0076659A" w:rsidRPr="00317892" w:rsidRDefault="0076659A" w:rsidP="007665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Менчинская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Е.А. Основы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здоровьесберегающего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обучения в начальной школе: Методические рекомендации по преодолению пере</w:t>
      </w: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грузки учащихся / Е.А.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Менчинская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— </w:t>
      </w:r>
      <w:proofErr w:type="gram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 :</w:t>
      </w:r>
      <w:proofErr w:type="gram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Вентана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-Граф, 2008. — 112 с. — (Педагогическая мастерская).</w:t>
      </w:r>
    </w:p>
    <w:p w:rsidR="0076659A" w:rsidRPr="00317892" w:rsidRDefault="0076659A" w:rsidP="007665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выбор – здоровье: досуговая программа, разработки мероприятий, рекомендации/ авт.-сост. Н. Н. </w:t>
      </w:r>
      <w:proofErr w:type="spellStart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Шапцева</w:t>
      </w:r>
      <w:proofErr w:type="spellEnd"/>
      <w:r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Волгоград: Учитель, 2009. – 184 с.</w:t>
      </w:r>
    </w:p>
    <w:p w:rsidR="0076659A" w:rsidRDefault="00C04DBF" w:rsidP="0076659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76659A" w:rsidRPr="0031789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http://www.shkolnymir.info/</w:t>
        </w:r>
      </w:hyperlink>
      <w:r w:rsidR="0076659A" w:rsidRPr="00317892"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  <w:t> </w:t>
      </w:r>
      <w:r w:rsidR="0076659A"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О. А. Соколова. </w:t>
      </w:r>
      <w:proofErr w:type="spellStart"/>
      <w:r w:rsidR="0076659A"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="0076659A" w:rsidRPr="003178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образовательные технологии.</w:t>
      </w:r>
    </w:p>
    <w:p w:rsidR="00A4088D" w:rsidRDefault="00A4088D"/>
    <w:sectPr w:rsidR="00A4088D" w:rsidSect="009F74EA">
      <w:pgSz w:w="11906" w:h="16838"/>
      <w:pgMar w:top="567" w:right="850" w:bottom="1134" w:left="851" w:header="708" w:footer="708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FF"/>
    <w:multiLevelType w:val="hybridMultilevel"/>
    <w:tmpl w:val="9F68E0E6"/>
    <w:lvl w:ilvl="0" w:tplc="0419000D">
      <w:start w:val="1"/>
      <w:numFmt w:val="bullet"/>
      <w:lvlText w:val="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">
    <w:nsid w:val="23302E59"/>
    <w:multiLevelType w:val="multilevel"/>
    <w:tmpl w:val="7F205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C34D9"/>
    <w:multiLevelType w:val="hybridMultilevel"/>
    <w:tmpl w:val="B0CAC3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590444C9"/>
    <w:multiLevelType w:val="hybridMultilevel"/>
    <w:tmpl w:val="DB480E3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1FB2C32"/>
    <w:multiLevelType w:val="hybridMultilevel"/>
    <w:tmpl w:val="27347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D20FD2"/>
    <w:multiLevelType w:val="hybridMultilevel"/>
    <w:tmpl w:val="438CD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59A"/>
    <w:rsid w:val="0076659A"/>
    <w:rsid w:val="009F74EA"/>
    <w:rsid w:val="00A4088D"/>
    <w:rsid w:val="00C0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922C-E7F0-40BF-834B-71C7A8B0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59A"/>
    <w:pPr>
      <w:ind w:left="720"/>
      <w:contextualSpacing/>
    </w:pPr>
  </w:style>
  <w:style w:type="paragraph" w:styleId="a4">
    <w:name w:val="No Spacing"/>
    <w:uiPriority w:val="1"/>
    <w:qFormat/>
    <w:rsid w:val="00766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kolnymir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W10</cp:lastModifiedBy>
  <cp:revision>3</cp:revision>
  <dcterms:created xsi:type="dcterms:W3CDTF">2014-11-26T17:07:00Z</dcterms:created>
  <dcterms:modified xsi:type="dcterms:W3CDTF">2025-01-23T17:28:00Z</dcterms:modified>
</cp:coreProperties>
</file>