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E0" w:rsidRDefault="006210E0" w:rsidP="00621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Коми</w:t>
      </w:r>
    </w:p>
    <w:p w:rsidR="006210E0" w:rsidRDefault="006210E0" w:rsidP="006210E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Государственное профессиональное образовательное учреждение</w:t>
      </w:r>
    </w:p>
    <w:p w:rsidR="006210E0" w:rsidRDefault="006210E0" w:rsidP="006210E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"Печорский промышленно-экономический техникум"</w:t>
      </w:r>
    </w:p>
    <w:p w:rsidR="006210E0" w:rsidRDefault="006210E0" w:rsidP="00621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ГПОУ "ППЭТ")</w:t>
      </w:r>
    </w:p>
    <w:p w:rsidR="006210E0" w:rsidRDefault="006210E0" w:rsidP="006210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537" w:type="dxa"/>
        <w:tblLook w:val="04A0" w:firstRow="1" w:lastRow="0" w:firstColumn="1" w:lastColumn="0" w:noHBand="0" w:noVBand="1"/>
      </w:tblPr>
      <w:tblGrid>
        <w:gridCol w:w="5265"/>
        <w:gridCol w:w="430"/>
        <w:gridCol w:w="4842"/>
      </w:tblGrid>
      <w:tr w:rsidR="006210E0" w:rsidTr="006210E0">
        <w:tc>
          <w:tcPr>
            <w:tcW w:w="5211" w:type="dxa"/>
          </w:tcPr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en-US"/>
              </w:rPr>
            </w:pP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РАССМОТРЕНО»                                             </w:t>
            </w: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81280</wp:posOffset>
                  </wp:positionV>
                  <wp:extent cx="655955" cy="3810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ПЦК                                                                                                 </w:t>
            </w: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_______Кошкина  Ю.Н.</w:t>
            </w: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2 от 09.10.2023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346075</wp:posOffset>
                  </wp:positionV>
                  <wp:extent cx="2005965" cy="180467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65" cy="180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2" w:type="dxa"/>
          </w:tcPr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6210E0" w:rsidRDefault="006210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 xml:space="preserve">                            Утверждаю</w:t>
            </w:r>
          </w:p>
          <w:p w:rsidR="006210E0" w:rsidRDefault="006210E0">
            <w:pPr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191135</wp:posOffset>
                  </wp:positionV>
                  <wp:extent cx="802005" cy="448310"/>
                  <wp:effectExtent l="0" t="0" r="0" b="0"/>
                  <wp:wrapNone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6210E0" w:rsidRDefault="006210E0">
            <w:pPr>
              <w:jc w:val="right"/>
              <w:rPr>
                <w:rFonts w:eastAsiaTheme="minorHAnsi"/>
                <w:noProof/>
              </w:rPr>
            </w:pPr>
          </w:p>
          <w:p w:rsidR="006210E0" w:rsidRDefault="006210E0">
            <w:pPr>
              <w:jc w:val="righ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____________Т.Н.Смирнова</w:t>
            </w:r>
          </w:p>
        </w:tc>
      </w:tr>
    </w:tbl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210E0" w:rsidRDefault="006210E0" w:rsidP="006210E0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</w:t>
      </w:r>
    </w:p>
    <w:p w:rsidR="00601479" w:rsidRDefault="00601479" w:rsidP="00601479">
      <w:pPr>
        <w:shd w:val="clear" w:color="auto" w:fill="FFFFFF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Мастер-класса</w:t>
      </w:r>
    </w:p>
    <w:p w:rsidR="00601479" w:rsidRDefault="00601479" w:rsidP="00601479">
      <w:pPr>
        <w:shd w:val="clear" w:color="auto" w:fill="FFFFFF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читательской грамотности на уроках </w:t>
      </w:r>
    </w:p>
    <w:p w:rsidR="00601479" w:rsidRPr="000577BB" w:rsidRDefault="00601479" w:rsidP="00601479">
      <w:pPr>
        <w:shd w:val="clear" w:color="auto" w:fill="FFFFFF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русского языка и литературы»</w:t>
      </w:r>
    </w:p>
    <w:p w:rsidR="00601479" w:rsidRDefault="00601479" w:rsidP="0060147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Pr="00601479" w:rsidRDefault="00601479" w:rsidP="00601479">
      <w:pPr>
        <w:shd w:val="clear" w:color="auto" w:fill="FFFFFF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1479">
        <w:rPr>
          <w:rFonts w:ascii="Times New Roman" w:eastAsia="Times New Roman" w:hAnsi="Times New Roman" w:cs="Times New Roman"/>
          <w:sz w:val="28"/>
          <w:szCs w:val="28"/>
        </w:rPr>
        <w:t>Автор: Бобрецова А.В., преподаватель</w:t>
      </w: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79" w:rsidRPr="00601479" w:rsidRDefault="00601479" w:rsidP="006210E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1479">
        <w:rPr>
          <w:rFonts w:ascii="Times New Roman" w:eastAsia="Times New Roman" w:hAnsi="Times New Roman" w:cs="Times New Roman"/>
          <w:sz w:val="28"/>
          <w:szCs w:val="28"/>
        </w:rPr>
        <w:t>Печора 2023</w:t>
      </w:r>
    </w:p>
    <w:p w:rsidR="00601479" w:rsidRDefault="00601479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2F9" w:rsidRPr="003242F9" w:rsidRDefault="000577BB" w:rsidP="003242F9">
      <w:pPr>
        <w:shd w:val="clear" w:color="auto" w:fill="FFFFFF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Мастер-класс</w:t>
      </w:r>
      <w:r w:rsidR="003242F9" w:rsidRPr="003242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242F9" w:rsidRPr="000577BB" w:rsidRDefault="003242F9" w:rsidP="000577BB">
      <w:pPr>
        <w:shd w:val="clear" w:color="auto" w:fill="FFFFFF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«Формирование читательской грамотности на уроках русского языка и литературы»</w:t>
      </w:r>
    </w:p>
    <w:p w:rsidR="003242F9" w:rsidRPr="000577BB" w:rsidRDefault="003242F9" w:rsidP="000577B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2F9" w:rsidRPr="000577BB" w:rsidRDefault="003242F9" w:rsidP="000577B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4A2" w:rsidRPr="000577BB" w:rsidRDefault="000214A2" w:rsidP="000577BB">
      <w:pPr>
        <w:shd w:val="clear" w:color="auto" w:fill="FFFFFF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«Читать и не понимать - то же, что совсем не читать».</w:t>
      </w:r>
    </w:p>
    <w:p w:rsidR="00546064" w:rsidRPr="000577BB" w:rsidRDefault="000214A2" w:rsidP="000577BB">
      <w:pPr>
        <w:shd w:val="clear" w:color="auto" w:fill="FFFFFF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Я. Коменский</w:t>
      </w: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D1B53" w:rsidRPr="000577BB" w:rsidRDefault="003D1B53" w:rsidP="000577B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08F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 обмен опытом педагогической деятельности по организации системы работы с текстом на уроках русского языка и литературы 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- продемонстрировать коллегам приемы работы с текстом;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- прокомментировать эффективность применения данных приемов</w:t>
      </w:r>
      <w:r w:rsidR="002A0A26" w:rsidRPr="000577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ЭТАПЫ МАСТЕР-КЛАССА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1. Мотивация учения.</w:t>
      </w:r>
    </w:p>
    <w:p w:rsidR="00546064" w:rsidRPr="000577BB" w:rsidRDefault="00CD540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демонстрация приемов. Комментарий к приему.</w:t>
      </w:r>
    </w:p>
    <w:p w:rsidR="00546064" w:rsidRPr="000577BB" w:rsidRDefault="00CD540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>. Подведение итогов мастер-класса.</w:t>
      </w:r>
    </w:p>
    <w:p w:rsidR="00B35092" w:rsidRPr="000577BB" w:rsidRDefault="00CD540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>. Рефлексия.</w:t>
      </w:r>
    </w:p>
    <w:p w:rsidR="00791EDF" w:rsidRPr="000577BB" w:rsidRDefault="00791EDF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  Здравствуйте, уважаемые коллеги! Предлагаю вашему вниманию мастер-класс, посвященный теме «Формирование читательской грамотности на уроках русского языка и литературы».</w:t>
      </w:r>
    </w:p>
    <w:p w:rsidR="00791EDF" w:rsidRPr="000577BB" w:rsidRDefault="00791EDF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Что же такое читательская грамотность?</w:t>
      </w:r>
    </w:p>
    <w:p w:rsidR="00B35092" w:rsidRPr="000577BB" w:rsidRDefault="00B3509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 1.</w:t>
      </w:r>
    </w:p>
    <w:p w:rsidR="00791EDF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значит, что читать и как понимать прочитанное – вот в чем главное».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– это процесс восприятия и смысловой переработки (понимания) письменной речи. Чтение – это и процесс коммуникации с помощью речи. Цель читателя– преобразование содержания прочитанного в смысл «для себя», то есть понимание.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 4.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У развитого читателя должны быть сформированы</w:t>
      </w:r>
      <w:r w:rsidR="00E273C9" w:rsidRPr="000577BB">
        <w:rPr>
          <w:rFonts w:ascii="Times New Roman" w:eastAsia="Times New Roman" w:hAnsi="Times New Roman" w:cs="Times New Roman"/>
          <w:sz w:val="28"/>
          <w:szCs w:val="28"/>
        </w:rPr>
        <w:t xml:space="preserve"> следующие умения:</w:t>
      </w:r>
    </w:p>
    <w:p w:rsidR="00E42E4D" w:rsidRPr="000577BB" w:rsidRDefault="00BE0CD6" w:rsidP="000577BB">
      <w:pPr>
        <w:pStyle w:val="a6"/>
        <w:numPr>
          <w:ilvl w:val="0"/>
          <w:numId w:val="8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выделять главную мысль всего текста или его частей; </w:t>
      </w:r>
    </w:p>
    <w:p w:rsidR="00E42E4D" w:rsidRPr="000577BB" w:rsidRDefault="00BE0CD6" w:rsidP="000577BB">
      <w:pPr>
        <w:pStyle w:val="a6"/>
        <w:numPr>
          <w:ilvl w:val="0"/>
          <w:numId w:val="8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понимать информацию, содержащуюся в тексте; </w:t>
      </w:r>
    </w:p>
    <w:p w:rsidR="00E42E4D" w:rsidRPr="000577BB" w:rsidRDefault="00BE0CD6" w:rsidP="000577BB">
      <w:pPr>
        <w:pStyle w:val="a6"/>
        <w:numPr>
          <w:ilvl w:val="0"/>
          <w:numId w:val="8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текстовую информацию с учетом цели дальнейшего использования; </w:t>
      </w:r>
    </w:p>
    <w:p w:rsidR="00E42E4D" w:rsidRPr="000577BB" w:rsidRDefault="00BE0CD6" w:rsidP="000577BB">
      <w:pPr>
        <w:pStyle w:val="a6"/>
        <w:numPr>
          <w:ilvl w:val="0"/>
          <w:numId w:val="8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применять информацию из текста в изменённой ситуации; </w:t>
      </w:r>
    </w:p>
    <w:p w:rsidR="00E42E4D" w:rsidRPr="000577BB" w:rsidRDefault="00BE0CD6" w:rsidP="000577BB">
      <w:pPr>
        <w:pStyle w:val="a6"/>
        <w:numPr>
          <w:ilvl w:val="0"/>
          <w:numId w:val="8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критически оценивать степень достоверности, содержащейся в тексте         информации. </w:t>
      </w:r>
    </w:p>
    <w:p w:rsidR="00647252" w:rsidRPr="000577BB" w:rsidRDefault="000577BB" w:rsidP="000577BB">
      <w:pPr>
        <w:pStyle w:val="a6"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47252" w:rsidRPr="000577BB">
        <w:rPr>
          <w:rFonts w:ascii="Times New Roman" w:eastAsia="Times New Roman" w:hAnsi="Times New Roman" w:cs="Times New Roman"/>
          <w:sz w:val="28"/>
          <w:szCs w:val="28"/>
        </w:rPr>
        <w:t>СЛАЙД 5.</w:t>
      </w:r>
    </w:p>
    <w:p w:rsidR="00E273C9" w:rsidRPr="000577BB" w:rsidRDefault="00E273C9" w:rsidP="000577BB">
      <w:pPr>
        <w:pStyle w:val="a6"/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В связи с этим выделяются такие основные способы осмысления текста:</w:t>
      </w:r>
    </w:p>
    <w:p w:rsidR="00E42E4D" w:rsidRPr="000577BB" w:rsidRDefault="00BE0CD6" w:rsidP="000577BB">
      <w:pPr>
        <w:pStyle w:val="a6"/>
        <w:numPr>
          <w:ilvl w:val="0"/>
          <w:numId w:val="9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постановка </w:t>
      </w:r>
      <w:r w:rsidR="00E273C9"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>вопросов (о новом</w:t>
      </w:r>
      <w:r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>) к тексту;</w:t>
      </w:r>
    </w:p>
    <w:p w:rsidR="00E42E4D" w:rsidRPr="000577BB" w:rsidRDefault="00BE0CD6" w:rsidP="000577BB">
      <w:pPr>
        <w:pStyle w:val="a6"/>
        <w:numPr>
          <w:ilvl w:val="0"/>
          <w:numId w:val="9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построение смысловых опор (планов, таблиц, схем, опорных конспектов…); </w:t>
      </w:r>
    </w:p>
    <w:p w:rsidR="00E42E4D" w:rsidRPr="000577BB" w:rsidRDefault="00BE0CD6" w:rsidP="000577BB">
      <w:pPr>
        <w:pStyle w:val="a6"/>
        <w:numPr>
          <w:ilvl w:val="0"/>
          <w:numId w:val="9"/>
        </w:numPr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создание вторичных текстов (например, в результате конспектирования, пересказа и других видов сжатия);</w:t>
      </w:r>
    </w:p>
    <w:p w:rsidR="00E273C9" w:rsidRPr="000577BB" w:rsidRDefault="00BE0CD6" w:rsidP="000577BB">
      <w:pPr>
        <w:pStyle w:val="a6"/>
        <w:numPr>
          <w:ilvl w:val="0"/>
          <w:numId w:val="9"/>
        </w:numPr>
        <w:shd w:val="clear" w:color="auto" w:fill="FFFFFF"/>
        <w:spacing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конструирование собственных высказываний о прочитанном.</w:t>
      </w:r>
    </w:p>
    <w:p w:rsidR="00546064" w:rsidRPr="000577BB" w:rsidRDefault="00E273C9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>развитие мыслительных навыков учащихся, необходимых не только в учебе, но и в дальнейшей жизни (умение принимать взвешенные решения, работать с информацией, анализировать различные стороны явлений).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- научить осознанно, правильно, выразительно читать; 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-извлекать из текстов интересную и полезную информацию;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самостоятельно выбирать книги для чтения; 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- работать с разными источниками информации (словарями, справочниками, в том числе и на электронных носителях);</w:t>
      </w:r>
    </w:p>
    <w:p w:rsidR="00E273C9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высказывать оценочные суждения о прочитанном произведении; 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- развивать потребность в чтении (самостоятельном, инициативном).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Конечная цель обучения русскому языку - это практическая грамотность, речевая и языковая компетентность учащихся. Соединить деятельность 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по выработке практических навыков грамотного письма и речевого развития позволяет работа с текстом, как основной дидактической единицей.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Основу содержания русского языка, литературы, истории, обществознания и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др. как учебного предмета составляют чтение и текстуальное изучение того или иного материала. Целостное восприятие и понимание текста, умение анализировать и интерпретировать текст возможно при опоре на следующие виды деятельности: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осознанное, творческое, выразительное чтение художественных произведений разных жанров;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пересказ (подробный, краткий, с элементами комментария, с творческим заданием);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ответы на вопросы;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анализ и интерпретация произведения;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составление планов;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характеристика героя;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написание отзыва;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написание сочинения. Др.</w:t>
      </w:r>
    </w:p>
    <w:p w:rsidR="00546064" w:rsidRPr="000577BB" w:rsidRDefault="00546064" w:rsidP="000577BB">
      <w:pPr>
        <w:pStyle w:val="a7"/>
        <w:numPr>
          <w:ilvl w:val="0"/>
          <w:numId w:val="11"/>
        </w:numPr>
        <w:shd w:val="clear" w:color="auto" w:fill="FFFFFF"/>
        <w:spacing w:before="100" w:beforeAutospacing="1"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Мотивация учения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Приём «Верите ли вы …»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1. Верите ли вы, что можно детей научить учиться?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2. Верите ли вы, что урок длится 4</w:t>
      </w:r>
      <w:r w:rsidR="00D503BE" w:rsidRPr="000577B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минут?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3. Верите ли вы, что школа может существовать без детей?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4. Верите ли вы, что всё это происходит ради детей?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5. Верите ли вы, что учитель находится в постоянном поиске новых идей?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6. Верите ли вы, что по окончании мастер – класса вы что-нибудь возьмёте для своей педагогической копилки?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lastRenderedPageBreak/>
        <w:t>7. Верите ли вы, что работа с текстом не влияет на развитие речи ребёнка?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8. Верите ли вы что формирование читательской грамотности – не играет роли в образовании детей?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Я тоже в это не верю.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 приём я сейчас использовала?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iCs/>
          <w:sz w:val="28"/>
          <w:szCs w:val="28"/>
        </w:rPr>
        <w:t>СЛАЙД 6.</w:t>
      </w:r>
    </w:p>
    <w:p w:rsidR="003D1B53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Приём «Верите ли вы…»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03BE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может быть началом урока</w:t>
      </w:r>
      <w:r w:rsidR="00D503BE" w:rsidRPr="000577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связывать разр</w:t>
      </w:r>
      <w:r w:rsidR="003D1B53" w:rsidRPr="000577BB">
        <w:rPr>
          <w:rFonts w:ascii="Times New Roman" w:eastAsia="Times New Roman" w:hAnsi="Times New Roman" w:cs="Times New Roman"/>
          <w:sz w:val="28"/>
          <w:szCs w:val="28"/>
        </w:rPr>
        <w:t xml:space="preserve">озненные факты в единую картину,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уже имеющуюся информацию. </w:t>
      </w:r>
    </w:p>
    <w:p w:rsidR="00546064" w:rsidRPr="000577BB" w:rsidRDefault="00546064" w:rsidP="000577BB">
      <w:pPr>
        <w:shd w:val="clear" w:color="auto" w:fill="FFFFFF"/>
        <w:spacing w:before="100" w:beforeAutospacing="1"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После знакомства с текстом учебника спрашиваю: Что нового ребята узнали, прочитав главу учебника? Что их удивило? Учащиеся, выбирая «верные утверждения » из предложенных учителем, описывают заданную тему, полагаясь на собственные знания, опыт или попросту угадывая. Независимо от того, каким способом дети выбирают утверждения, они уже настраиваются на тему, выделяют ее ключевые моменты.</w:t>
      </w:r>
      <w:r w:rsidR="000214A2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Желание учеников убедиться в своей правоте, узнать истину заставляет их с большей заинтересованностью отнестись к изучению нового, учебной статье</w:t>
      </w:r>
      <w:r w:rsidR="00D503BE" w:rsidRPr="000577BB">
        <w:rPr>
          <w:rFonts w:ascii="Times New Roman" w:eastAsia="Times New Roman" w:hAnsi="Times New Roman" w:cs="Times New Roman"/>
          <w:sz w:val="28"/>
          <w:szCs w:val="28"/>
        </w:rPr>
        <w:t xml:space="preserve"> (слайд 7)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II. Практическая демонстрация приемов. Комментарий к приему.</w:t>
      </w:r>
    </w:p>
    <w:p w:rsidR="00546064" w:rsidRPr="000577BB" w:rsidRDefault="00D503BE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Приёмов работы с текстом очень много. 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Предлагаю вашему вниманию некоторые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647252" w:rsidRPr="000577BB">
        <w:rPr>
          <w:rFonts w:ascii="Times New Roman" w:eastAsia="Times New Roman" w:hAnsi="Times New Roman" w:cs="Times New Roman"/>
          <w:sz w:val="28"/>
          <w:szCs w:val="28"/>
        </w:rPr>
        <w:t>, которые я использую на своих уроках.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СЛАЙДЫ 8,9.</w:t>
      </w:r>
    </w:p>
    <w:p w:rsidR="00A60E14" w:rsidRPr="000577BB" w:rsidRDefault="00A60E14" w:rsidP="000577BB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«Лингвистическая сказка».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 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пригласить на урок сказочных персонажей и удивлять их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lastRenderedPageBreak/>
        <w:t>своими познаниями, можно стать капитанами и отправиться на паруснике в Страну Ошибок спасать безударную гласную.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СЛАЙД10.</w:t>
      </w:r>
    </w:p>
    <w:p w:rsidR="00A60E14" w:rsidRPr="000577BB" w:rsidRDefault="00A60E14" w:rsidP="000577BB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 Реставрация текста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. Один из продуктивных приемов работы с текстом на уроке русского языка является «ПИСЬМО С ДЫРКАМИ». Этот прием подойдет в качестве проверки усвоенных ранее знаний и для работы с параграфом при изучении нового материала.</w:t>
      </w:r>
    </w:p>
    <w:p w:rsidR="00D503BE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sz w:val="28"/>
          <w:szCs w:val="28"/>
        </w:rPr>
        <w:t>СЛАЙД 11.</w:t>
      </w:r>
    </w:p>
    <w:p w:rsidR="00546064" w:rsidRPr="000577BB" w:rsidRDefault="00546064" w:rsidP="000577BB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Прием «Мозаика».</w:t>
      </w: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«Реконструкция текста»</w:t>
      </w:r>
      <w:r w:rsidR="00A60E14"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Сложение целого текста из частей. Эффективен при изучении, например, в 5 классе тем: “Текст”, “ Тема текста”.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Текст разделяется на части (предложения, абзацы).</w:t>
      </w:r>
    </w:p>
    <w:p w:rsidR="00546064" w:rsidRPr="000577BB" w:rsidRDefault="008C208F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Студентам 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собрать текст из разрозненных частей, разложив их в правильной последовательности. В качестве варианта выполнения задания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 могут предложить несколько различных путей последовательного соединения.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В случае необходимости ученики могут вносить в текст небольшие коррективы, добавляя скрепляющие фразы, переходы.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СЛАЙДЫ 12, 13.</w:t>
      </w:r>
    </w:p>
    <w:p w:rsidR="00546064" w:rsidRPr="000577BB" w:rsidRDefault="00A60E14" w:rsidP="000577BB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A0A26" w:rsidRPr="000577BB">
        <w:rPr>
          <w:rFonts w:ascii="Times New Roman" w:eastAsia="Times New Roman" w:hAnsi="Times New Roman" w:cs="Times New Roman"/>
          <w:b/>
          <w:sz w:val="28"/>
          <w:szCs w:val="28"/>
        </w:rPr>
        <w:t>Синквейн»</w:t>
      </w:r>
      <w:r w:rsidR="002A0A26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имеет определённую схему, по которой мы раскрываем суть понятия, определения, правила.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</w:r>
      <w:r w:rsidRPr="000577BB">
        <w:rPr>
          <w:rFonts w:ascii="Times New Roman" w:eastAsia="Times New Roman" w:hAnsi="Times New Roman" w:cs="Times New Roman"/>
          <w:bCs/>
          <w:sz w:val="28"/>
          <w:szCs w:val="28"/>
        </w:rPr>
        <w:t>Синквейн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– это </w:t>
      </w:r>
      <w:r w:rsidRPr="000577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творческая работа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, которая имеет короткую форму стихотворения, состоящего из пяти нерифмованных строк. Пишется оно по определенным правилам: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  <w:t>1 строка –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одно существительное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, выражающее главную тему синквейна;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  <w:t>2 строка –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два прилагательных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, выражающих главную мысль;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  <w:t>3 строка –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три глагола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, описывающие действия в рамках темы;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  <w:t>4 строка –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фраза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, несущая определенный смысл;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br/>
        <w:t>5 строка – заключение в форме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существительного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(ассоциация с первым словом).</w:t>
      </w: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СЛАЙД 14.</w:t>
      </w:r>
    </w:p>
    <w:p w:rsidR="00546064" w:rsidRPr="000577BB" w:rsidRDefault="002A0A26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546064"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.Приём «Опорный конспект» или «Конкурс шпаргалок»</w:t>
      </w: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Для формирования </w:t>
      </w: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читательского умения находить и извлекать информацию из текста 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предлагаем задания, в которых требуется работать с графической информацией:</w:t>
      </w:r>
      <w:r w:rsidR="00443977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диаграммы.</w:t>
      </w:r>
    </w:p>
    <w:p w:rsidR="003D1B53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Технология приема:</w:t>
      </w:r>
    </w:p>
    <w:p w:rsidR="003D1B53" w:rsidRPr="000577BB" w:rsidRDefault="00546064" w:rsidP="000577BB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Составить опорный конспект по изучаемой теме и «озвучить» его.</w:t>
      </w:r>
    </w:p>
    <w:p w:rsidR="00546064" w:rsidRPr="000577BB" w:rsidRDefault="00546064" w:rsidP="000577BB">
      <w:pPr>
        <w:pStyle w:val="a7"/>
        <w:numPr>
          <w:ilvl w:val="0"/>
          <w:numId w:val="12"/>
        </w:num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Принять участие в «конкурсе шпаргалок».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Конкурс шпаргалок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</w:t>
      </w:r>
      <w:r w:rsidR="003D1B53" w:rsidRPr="000577BB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может отвечать по подготовленной дома «шпаргалке», если: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1)«шпаргалка» оформлена на листе бумаги форматом А4;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2)в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3)количество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:rsidR="003D1B53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p w:rsidR="003D1B53" w:rsidRPr="000577BB" w:rsidRDefault="003D1B5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546064"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Комплексный анализ текста.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 Интерес к этому приему работы с текстом продиктован необходимостью подготовки 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>студентов к экзаменам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6064" w:rsidRPr="000577BB" w:rsidRDefault="008C208F" w:rsidP="000577BB">
      <w:pPr>
        <w:pStyle w:val="a7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 приучаются к первичным основам лингвистического комплексного анализа текста.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CD5403" w:rsidRPr="000577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мастер-класса.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приемы работы с текстом позволяют решать такие речевые задачи: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lastRenderedPageBreak/>
        <w:t>● учить видеть, слышать и чувствовать текст;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 xml:space="preserve">● пополнять речевую память </w:t>
      </w:r>
      <w:r w:rsidR="008C208F" w:rsidRPr="000577BB">
        <w:rPr>
          <w:rFonts w:ascii="Times New Roman" w:eastAsia="Times New Roman" w:hAnsi="Times New Roman" w:cs="Times New Roman"/>
          <w:sz w:val="28"/>
          <w:szCs w:val="28"/>
        </w:rPr>
        <w:t>студента;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обогащать словарный запас;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продуктивно усваивать учебный материал;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прививать эстетический вкус;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● формировать собственное мнение, высказывать и аргументировать его.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Также использую аудиозаписи.</w:t>
      </w:r>
    </w:p>
    <w:p w:rsidR="00546064" w:rsidRPr="000577BB" w:rsidRDefault="00CD540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546064"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V. Рефлексия. Прием «Все в твоих руках»</w:t>
      </w:r>
      <w:r w:rsidR="00647252"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46064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Cs/>
          <w:sz w:val="28"/>
          <w:szCs w:val="28"/>
        </w:rPr>
        <w:t>Уважаемые коллеги, предлагаю вам интересный способ рефлексии</w:t>
      </w:r>
      <w:r w:rsidR="00CD5403" w:rsidRPr="000577B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46064" w:rsidRPr="000577BB">
        <w:rPr>
          <w:rFonts w:ascii="Times New Roman" w:eastAsia="Times New Roman" w:hAnsi="Times New Roman" w:cs="Times New Roman"/>
          <w:sz w:val="28"/>
          <w:szCs w:val="28"/>
        </w:rPr>
        <w:t xml:space="preserve"> на листе бумаги обведите левую руку. Каждый палец – это какая-то позиция, по которой надо высказать свое мнение. Поставьте галочки на тех пальцах, позиции которые соответствуют вашему внутреннему ощущению. 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БОЛЬШОЙ ПАЛЕЦ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– для меня было многое важным и интересным.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УКАЗАТЕЛЬНЫЙ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– использованные приемы в мастер-классе буду применять в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своей деятельности.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 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– для меня было недостаточно данной информации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БЕЗЫМЯННЫЙ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не все приёмы работы с текстом представлены ясно.</w:t>
      </w:r>
    </w:p>
    <w:p w:rsidR="00546064" w:rsidRPr="000577BB" w:rsidRDefault="00546064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b/>
          <w:bCs/>
          <w:sz w:val="28"/>
          <w:szCs w:val="28"/>
        </w:rPr>
        <w:t>МИЗИНЕЦ - 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данные приёмы мне известны, но я их не применяю</w:t>
      </w:r>
      <w:r w:rsidR="002A0A26" w:rsidRPr="000577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77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D1B53" w:rsidRPr="000577BB" w:rsidRDefault="003D1B5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B53" w:rsidRPr="000577BB" w:rsidRDefault="003D1B53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252" w:rsidRPr="000577BB" w:rsidRDefault="00647252" w:rsidP="000577BB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При подготовке к мастер-классу я использовала следующий список литературы:</w:t>
      </w:r>
    </w:p>
    <w:p w:rsidR="00546064" w:rsidRPr="000577BB" w:rsidRDefault="00546064" w:rsidP="000577B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Анисимова Л.М. Формирование читательской компетентности, 2013г</w:t>
      </w:r>
      <w:r w:rsidR="002A0A26" w:rsidRPr="00057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064" w:rsidRPr="000577BB" w:rsidRDefault="00546064" w:rsidP="000577B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Карпова Н.П. Культура речи, чтение и грамотность как показатели жизненного потенциала нации, - [Электронный ресурс] //URL:http:www.rusreadorg.ru/issues/karpova/3.html</w:t>
      </w:r>
    </w:p>
    <w:p w:rsidR="00546064" w:rsidRPr="000577BB" w:rsidRDefault="00546064" w:rsidP="000577B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Cметанникова Н.Н. Обучение стратегиям чтения в 5-9 классах: как реализовать ФГОС. Пособие для учителя.- М.:Баласс,2011,-128 с.</w:t>
      </w:r>
    </w:p>
    <w:p w:rsidR="00BE0CD6" w:rsidRPr="000577BB" w:rsidRDefault="00BE0CD6" w:rsidP="000577B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7BB">
        <w:rPr>
          <w:rFonts w:ascii="Times New Roman" w:eastAsia="Times New Roman" w:hAnsi="Times New Roman" w:cs="Times New Roman"/>
          <w:sz w:val="28"/>
          <w:szCs w:val="28"/>
        </w:rPr>
        <w:t>Интернет-ресурсы: https://infourok.ru/.</w:t>
      </w:r>
    </w:p>
    <w:p w:rsidR="003C1104" w:rsidRPr="000577BB" w:rsidRDefault="003C1104" w:rsidP="000577B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1104" w:rsidRPr="000577BB" w:rsidSect="000577BB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EF" w:rsidRDefault="00432BEF" w:rsidP="000577BB">
      <w:pPr>
        <w:spacing w:after="0" w:line="240" w:lineRule="auto"/>
      </w:pPr>
      <w:r>
        <w:separator/>
      </w:r>
    </w:p>
  </w:endnote>
  <w:endnote w:type="continuationSeparator" w:id="0">
    <w:p w:rsidR="00432BEF" w:rsidRDefault="00432BEF" w:rsidP="0005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EF" w:rsidRDefault="00432BEF" w:rsidP="000577BB">
      <w:pPr>
        <w:spacing w:after="0" w:line="240" w:lineRule="auto"/>
      </w:pPr>
      <w:r>
        <w:separator/>
      </w:r>
    </w:p>
  </w:footnote>
  <w:footnote w:type="continuationSeparator" w:id="0">
    <w:p w:rsidR="00432BEF" w:rsidRDefault="00432BEF" w:rsidP="0005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43E8"/>
    <w:multiLevelType w:val="multilevel"/>
    <w:tmpl w:val="39C0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73F78"/>
    <w:multiLevelType w:val="hybridMultilevel"/>
    <w:tmpl w:val="409865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F463651"/>
    <w:multiLevelType w:val="hybridMultilevel"/>
    <w:tmpl w:val="EFECF748"/>
    <w:lvl w:ilvl="0" w:tplc="4BF2DB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7B7E"/>
    <w:multiLevelType w:val="multilevel"/>
    <w:tmpl w:val="CCC4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92ADE"/>
    <w:multiLevelType w:val="multilevel"/>
    <w:tmpl w:val="8456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A6945"/>
    <w:multiLevelType w:val="hybridMultilevel"/>
    <w:tmpl w:val="E0E2CC90"/>
    <w:lvl w:ilvl="0" w:tplc="369EA9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B3CAB"/>
    <w:multiLevelType w:val="hybridMultilevel"/>
    <w:tmpl w:val="7876B9C0"/>
    <w:lvl w:ilvl="0" w:tplc="B16E5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8C1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0B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0C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24C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AB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A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ECF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CC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D255A"/>
    <w:multiLevelType w:val="hybridMultilevel"/>
    <w:tmpl w:val="03F4E57A"/>
    <w:lvl w:ilvl="0" w:tplc="DA36E23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44E88"/>
    <w:multiLevelType w:val="hybridMultilevel"/>
    <w:tmpl w:val="F2506CBE"/>
    <w:lvl w:ilvl="0" w:tplc="4BF2D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A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05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A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27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7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E2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B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59051D"/>
    <w:multiLevelType w:val="multilevel"/>
    <w:tmpl w:val="AD62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71B5F"/>
    <w:multiLevelType w:val="multilevel"/>
    <w:tmpl w:val="648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37471"/>
    <w:multiLevelType w:val="multilevel"/>
    <w:tmpl w:val="B936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064"/>
    <w:rsid w:val="000214A2"/>
    <w:rsid w:val="000577BB"/>
    <w:rsid w:val="002A0A26"/>
    <w:rsid w:val="003242F9"/>
    <w:rsid w:val="003C1104"/>
    <w:rsid w:val="003D1B53"/>
    <w:rsid w:val="003D6B47"/>
    <w:rsid w:val="00432BEF"/>
    <w:rsid w:val="00443977"/>
    <w:rsid w:val="00546064"/>
    <w:rsid w:val="00601479"/>
    <w:rsid w:val="006210E0"/>
    <w:rsid w:val="00647252"/>
    <w:rsid w:val="006A2661"/>
    <w:rsid w:val="00791EDF"/>
    <w:rsid w:val="008C208F"/>
    <w:rsid w:val="00A60E14"/>
    <w:rsid w:val="00B35092"/>
    <w:rsid w:val="00BE0CD6"/>
    <w:rsid w:val="00CD5403"/>
    <w:rsid w:val="00D503BE"/>
    <w:rsid w:val="00E202A4"/>
    <w:rsid w:val="00E273C9"/>
    <w:rsid w:val="00E42E4D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5851217-07ED-4F3E-815D-63DB1D07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61"/>
  </w:style>
  <w:style w:type="paragraph" w:styleId="2">
    <w:name w:val="heading 2"/>
    <w:basedOn w:val="a"/>
    <w:link w:val="20"/>
    <w:uiPriority w:val="9"/>
    <w:qFormat/>
    <w:rsid w:val="00546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0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4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6064"/>
    <w:rPr>
      <w:b/>
      <w:bCs/>
    </w:rPr>
  </w:style>
  <w:style w:type="character" w:styleId="a5">
    <w:name w:val="Emphasis"/>
    <w:basedOn w:val="a0"/>
    <w:uiPriority w:val="20"/>
    <w:qFormat/>
    <w:rsid w:val="00546064"/>
    <w:rPr>
      <w:i/>
      <w:iCs/>
    </w:rPr>
  </w:style>
  <w:style w:type="paragraph" w:styleId="a6">
    <w:name w:val="No Spacing"/>
    <w:uiPriority w:val="1"/>
    <w:qFormat/>
    <w:rsid w:val="00E273C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0E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77BB"/>
  </w:style>
  <w:style w:type="paragraph" w:styleId="aa">
    <w:name w:val="footer"/>
    <w:basedOn w:val="a"/>
    <w:link w:val="ab"/>
    <w:uiPriority w:val="99"/>
    <w:unhideWhenUsed/>
    <w:rsid w:val="00057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77BB"/>
  </w:style>
  <w:style w:type="paragraph" w:styleId="ac">
    <w:name w:val="Balloon Text"/>
    <w:basedOn w:val="a"/>
    <w:link w:val="ad"/>
    <w:uiPriority w:val="99"/>
    <w:semiHidden/>
    <w:unhideWhenUsed/>
    <w:rsid w:val="0005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77BB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62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41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29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0861">
          <w:blockQuote w:val="1"/>
          <w:marLeft w:val="0"/>
          <w:marRight w:val="0"/>
          <w:marTop w:val="0"/>
          <w:marBottom w:val="343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244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8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5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2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8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317A-4BC3-40BE-9674-FBE20FE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Галина Николаевна Потапова</cp:lastModifiedBy>
  <cp:revision>14</cp:revision>
  <dcterms:created xsi:type="dcterms:W3CDTF">2022-05-20T02:53:00Z</dcterms:created>
  <dcterms:modified xsi:type="dcterms:W3CDTF">2024-12-13T10:18:00Z</dcterms:modified>
</cp:coreProperties>
</file>