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tabs>
          <w:tab w:val="left" w:pos="9356"/>
        </w:tabs>
        <w:spacing w:line="271" w:lineRule="auto"/>
        <w:ind w:left="100" w:right="-1"/>
        <w:jc w:val="right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Русский язык в школе</w:t>
      </w:r>
    </w:p>
    <w:p>
      <w:pPr>
        <w:spacing w:line="4" w:lineRule="exact"/>
        <w:rPr>
          <w:sz w:val="24"/>
          <w:szCs w:val="24"/>
        </w:rPr>
      </w:pPr>
    </w:p>
    <w:p>
      <w:pPr>
        <w:spacing w:line="380" w:lineRule="auto"/>
        <w:ind w:left="100" w:right="-1"/>
        <w:jc w:val="right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для детей с тяжелыми нарушениями речи</w:t>
      </w:r>
    </w:p>
    <w:p>
      <w:pPr>
        <w:jc w:val="right"/>
        <w:rPr>
          <w:sz w:val="20"/>
          <w:szCs w:val="20"/>
        </w:rPr>
      </w:pPr>
      <w:r>
        <w:rPr>
          <w:rFonts w:eastAsia="Arial"/>
          <w:sz w:val="19"/>
          <w:szCs w:val="19"/>
        </w:rPr>
        <w:t>Учебное пособие для студентов средних специальных</w:t>
      </w:r>
    </w:p>
    <w:p>
      <w:pPr>
        <w:jc w:val="right"/>
        <w:rPr>
          <w:sz w:val="24"/>
          <w:szCs w:val="24"/>
        </w:rPr>
      </w:pPr>
    </w:p>
    <w:p>
      <w:pPr>
        <w:tabs>
          <w:tab w:val="left" w:pos="925"/>
        </w:tabs>
        <w:ind w:left="1340" w:right="-1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</w:t>
      </w:r>
      <w:r>
        <w:rPr>
          <w:rFonts w:eastAsia="Arial"/>
          <w:sz w:val="20"/>
          <w:szCs w:val="20"/>
        </w:rPr>
        <w:t>высших учебных заведений, обучающихся по специальности «Логопедия»</w:t>
      </w:r>
    </w:p>
    <w:p>
      <w:pPr>
        <w:jc w:val="right"/>
        <w:rPr>
          <w:sz w:val="24"/>
          <w:szCs w:val="24"/>
        </w:rPr>
      </w:pPr>
    </w:p>
    <w:p>
      <w:pPr>
        <w:ind w:right="-1"/>
        <w:jc w:val="right"/>
        <w:rPr>
          <w:rFonts w:eastAsia="Arial"/>
          <w:sz w:val="19"/>
          <w:szCs w:val="19"/>
        </w:rPr>
      </w:pPr>
      <w:r>
        <w:rPr>
          <w:rFonts w:eastAsia="Arial"/>
          <w:sz w:val="20"/>
          <w:szCs w:val="20"/>
        </w:rPr>
        <w:t>Под редакцией</w:t>
      </w:r>
      <w:r>
        <w:rPr>
          <w:rFonts w:eastAsia="Arial"/>
          <w:sz w:val="19"/>
          <w:szCs w:val="19"/>
        </w:rPr>
        <w:t xml:space="preserve"> </w:t>
      </w:r>
      <w:r>
        <w:rPr>
          <w:rFonts w:eastAsia="Arial"/>
          <w:sz w:val="19"/>
          <w:szCs w:val="19"/>
        </w:rPr>
        <w:t>доцента А.А. Алмазовой и профессора В.И. Селиверстова</w:t>
      </w:r>
    </w:p>
    <w:p>
      <w:pPr>
        <w:ind w:right="-259"/>
        <w:jc w:val="center"/>
        <w:rPr>
          <w:sz w:val="20"/>
          <w:szCs w:val="20"/>
        </w:rPr>
      </w:pPr>
    </w:p>
    <w:p>
      <w:pPr>
        <w:spacing w:line="10" w:lineRule="exact"/>
        <w:jc w:val="right"/>
        <w:rPr>
          <w:sz w:val="24"/>
          <w:szCs w:val="24"/>
        </w:rPr>
      </w:pPr>
    </w:p>
    <w:p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>Статья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является одним из самых мощных средств приобщения учащихся к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начальной школы предусматривает постепенное совершенствование навыка чтения от класса к классу, и на каждом этапе его сформированность оценивается по таким показателям, как объём прочитанного, скорость (беглость чтения), его правильность, осознанность. Сформировать сознательного читателя-ребёнка – совсем не простая задача, стоящая перед начальной школой. Чтобы научить учащегося читать, необходимо вооружить его техникой чтения (т.е. чтением вслух и молча), сформировать правильный механизм восприятия художественного и научно – познавательного текста, детской книги, научить работать с текстом, выработать соответствующие учебные и читательские умения.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Сложность этой задачи заключается в том, что при обучении чтению необходимо учитывать психологические процессы, которые включены в чтение, активно влиять на определённые анализаторы (развивать слух – умение слушать своё и чужое чтение), Рече двигательный аппарат (ибо слово не может быть узнано в тексте, если его буквенные начертания не вызывают слуховых и двигательных представлений). Кроме того, ребёнок должен читать и говорить правильно, чётко, внятно, быстро. Психологи выделяют три этапа становления навыков чтения: аналитический, синтетический, автоматизированный.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Полноценный навык чтения характеризуется следующими качествами: правильность, беглость, сознательность, выразительность.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Беглость зависит от способа чтения и темпа чтения. Выделяют пять способов чтения: побуквенное, отрывистое слоговое, плавное слоговое, плавное слоговое с целостным прочтением отдельных слов, чтение целыми словами. Темп чтения - имеет свои нормативы по каждой возрастной группе учащихся.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– выражается в том, что в чтении присутствуют или отсутствуют: замены, пропуски, перестановки, добавления, искажения, повторы, ошибочное ударение в словах.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 – проявляется в умении ученика обоснованно, исходя из содержания читаемого текста, использовать паузы, делать логическое и психологическое ударение, находить нужную интонацию, читать достаточно громко и внятно. Выразительное чтение рассматривается как высший тип чтения.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Условиями получения положительных результатов развития и совершенствования техники чтения являются следующие: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профессионализм учителя: овладение методикой обучения грамоте, доброжелательное отношение к учащимся;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саморазвитие: знание теоретических основ современной психолого-педагогической науки;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мониторинг динамики техники чтения учащихся;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дифференцированных заданий;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наглядных средств в процессе формирования у детей навыка чтения;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уточнение, обогащение, и активизация словарного запаса, развитие умения грамотно, правильно оформлять предложения, выработка умения связно излагать мысли;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 и интереса к чтению.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Чтение и деятельность, связанная с чтением, у младших школьников каждого класса имеет специфические особенности. Если в 1 классе чтение является предметом обучения (осваиваются способы чтения, ведётся работа над пониманием прочитанных слов, предложений и небольших текстов), то во 2-4 классах оно постепенно становится средством обучения и формируется как обще учебные умение. Этими особенностями определяются цели и содержание контроля за овладением навыком чтения.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Важным показателем сформированности навыка чтения у младших школьников является способ чтения, который определён программой на каждый период (полугодие, конец года). Самым продуктивным способом считается чтение целыми словами, что особенно важно для 3-4 классов.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 учебнике для 2 класса литературные произведения систематизированы, что позволяет сформировать все стороны навыка чтения. В первой части книги («Учимся читать») помещены произведения, которые способствуют развитию сознательности, правильности, беглости и выразительности чтения (разделы «Читаем – думаем», «Читаем правильно», «Читаем быстро», «Читаем выразительно»).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Беглость (скорость чтения к концу года – 30 – 35 слов в минуту); формирование плавного слогового чтения.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Сознательность чтения: работа над пониманием читаемого с помощью вопросов по содержанию; нахождение главной мысли, сформулированной в тексте; сравнение произведений на основе их содержательно-тематических особенностей.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Правильность: работа над предупреждением искажения звукобуквенного состава слова;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Выразительность: работа над передачей основного эмоционального фона произведения; освоение чтения по ролям небольших произведений; формирование умения интонационно оформлять предложения разных типов.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 учебнике для 3 класса внимание к работе над читательскими умениями сохраняется, однако достаточно высокий уровень навыка чтения позволяет на первый план выдвинуть другой принцип систематизации учебного материала: не учебной цели, как раньше, а по актуальной идейно-нравственной проблематике, что позволяет усилить мировоззренческую направленность уроков чтения.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 концу 3 класса обучающиеся должны уметь.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Беглость к концу 3 класса должна составлять 70 – 80 слов в минуту, овладение способом чтения «по догадке».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Сознательность: понимать содержание текста и подтекст более сложных по художественному и смысловому уровню произведений, выявлять отношение автора к тому, о чём ведётся речь, и осознавать собственное отношение к тому, что и как написано; определять тему и главную мысль произведения; озаглавить иллюстрации и тексты.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sectPr>
      <w:footnotePr/>
      <w:footnotePr/>
      <w:type w:val="nextPage"/>
      <w:pgSz w:w="11906" w:h="16838" w:orient="portrait"/>
      <w:pgMar w:top="5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