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«Композиция станковая»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Цели и задачи учебного предмета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447C">
        <w:rPr>
          <w:rFonts w:ascii="Times New Roman" w:hAnsi="Times New Roman" w:cs="Times New Roman"/>
          <w:sz w:val="28"/>
          <w:szCs w:val="28"/>
        </w:rPr>
        <w:t>Целью учебного предмета «Композиция станковая» является художественно 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  <w:proofErr w:type="gramEnd"/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Задачами учебного предмета «Композиция станковая» являются: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развитие интереса к изобразительному искусству и художественному творчеству;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последовательное освоение двух- и трехмерного пространства;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знакомство с основными законами, закономерностями, правилами и приемами композиции;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изучение выразительных возможностей тона и цвета;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художественно-исполнительской деятельности;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lastRenderedPageBreak/>
        <w:t>- обучение навыкам самостоятельной работы с подготовительными материалами: этюдами, набросками, эскизами;</w:t>
      </w:r>
    </w:p>
    <w:p w:rsidR="0027447C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2744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447C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106463" w:rsidRPr="0027447C" w:rsidRDefault="0027447C" w:rsidP="0027447C">
      <w:pPr>
        <w:rPr>
          <w:rFonts w:ascii="Times New Roman" w:hAnsi="Times New Roman" w:cs="Times New Roman"/>
          <w:sz w:val="28"/>
          <w:szCs w:val="28"/>
        </w:rPr>
      </w:pPr>
      <w:r w:rsidRPr="0027447C">
        <w:rPr>
          <w:rFonts w:ascii="Times New Roman" w:hAnsi="Times New Roman" w:cs="Times New Roman"/>
          <w:sz w:val="28"/>
          <w:szCs w:val="28"/>
        </w:rPr>
        <w:t>-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sectPr w:rsidR="00106463" w:rsidRPr="0027447C" w:rsidSect="001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7C"/>
    <w:rsid w:val="00106463"/>
    <w:rsid w:val="0027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2024-01-23T20:41:00Z</dcterms:created>
  <dcterms:modified xsi:type="dcterms:W3CDTF">2024-01-23T20:46:00Z</dcterms:modified>
</cp:coreProperties>
</file>