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Аннотация: Страховой рынок как часть финансово-кредитной системы является объектом государственного регулирования во всех странах мира. Государственное регулирование имеет целью развитие страхового рынка на основе баланса экономических интересов страховщиков, их клиентов (страхователей) и государства. Государство регулирует страховой рынок в комплексе, как единую систему.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Ключевые слова: страхование, страховой рынок, государственное регулирование, страховые инструменты.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Необходимость изучения зарубежного опыта государственного регулирования страховой деятельности определяется следующим. В развитых странах накоплен существенный опыт государственного регулирования, который обеспечивает стабильность и </w:t>
      </w:r>
      <w:proofErr w:type="gramStart"/>
      <w:r w:rsidRPr="00750EF0">
        <w:t>социальную направленность национальных систем страхования</w:t>
      </w:r>
      <w:proofErr w:type="gramEnd"/>
      <w:r w:rsidRPr="00750EF0">
        <w:t xml:space="preserve"> и многие элементы которого используются в КР.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Важен опыт развивающихся стран, в которых становление национальных страховых рынков и систем государственного регулирования страховой деятельности осуществляется в схожих социально-экономических условиях. Национальная система страхования развивающейся страны не может развиваться изолированно, без трансграничного страхования и перестрахования.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Страхование транснационально по своей экономической природе, так как важным его принципом является принцип пространственной организации. Страхование обслуживает внешнеэкономическую деятельность, и поэтому национальную систему страхования можно рассматривать как звено мирового страхового хозяйства.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Важно исследование зарубежного опыта в связи с активными процессами глобализации экономики, финансов и страхования, когда вопросы государственного регулирования страхования выходят за рамки национальных страховых систем и приобретают международный характер. По мере интеграции КР в международный страховой рынок становится необходимостью применение международных стандартов в организации страхового дела и его государственного регулирования. Центральное место в системе регулирования страхового рынка любой страны занимают органы страхового надзора, которые имеют статус государственных органов исполнительной власти, функционально обособлены и сочетают функции регулирования и контроля страхового рынка.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В разных странах органы страхового надзора могут подчиняться или включаться в структуру самых различных ведомств, однако при этом они обладают достаточной степенью самостоятельности в принятии решений.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Во многих странах Европы органы страхового надзора институционально обособлены и полностью независимы, в том числе во Франции (комиссия страхового контроля), Германии (федеральное ведомство по надзору за страховой деятельностью) и Швеции (страховой инспекторат). В США во всех штатах действуют отделы по надзору за страховыми операциями. В Великобритании эти функции возложены на департамент </w:t>
      </w:r>
      <w:r w:rsidRPr="00750EF0">
        <w:lastRenderedPageBreak/>
        <w:t xml:space="preserve">торговли и промышленности, входящий в его состав страховой отдел ведет практическую регулирующую деятельность. В Канаде, и в России, регулирование страхового рынка производится структурами, подведомственными министерству финансов. В развитых странах США и Канаде в разной степени ответственность за регулирование страхового рынка разделена между центральными и региональными (местными) органами власти.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Особенностью США является то, что в стране, по существу, отсутствует регулирование страхования на федеральном уровне и сформировались независимые системы регулирования страхования в каждом штате. Данный опыт для России представляется интересным. Обусловлено это масштабностью территории страны, необходимостью формирования финансово-экономических предпосылок развития штатов.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>Являясь институциональным звеном экономики, страхование аккумулирует значительные финансовые ресурсы, сохранение которых в регионах обеспечивает их инвестиционный потенциал и соответствующее социально-экономическое развитие регионов.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Важно отметить, что координирующим органом на федеральном уровне является саморегулирующая система, которая представлена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Национальной ассоциацией страховых комиссаров (NAIC) [1], которая объединяет регуляторов отдельных штатов и не является органом федеральной власти. В Канаде сформировалась дуалистическая система государственного регулирования страхования, которая представлена федеральным уровнем и региональным, последнее осуществляется властями канадских провинций. Федеральное регулирование касается федеральных страховщиков, утверждения типовых правил страхования, установления правил инвестиционной деятельности страховых организаций и т.п.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На уровне канадских провинций регулируется деятельность региональных компаний (страховщиков, осуществляющих страховую деятельность исключительно в провинции), обеспечение конкуренции на внутреннем рынке, контроль за проведением страхования, в том числе региональное разрешение спорных ситуаций. Страховое законодательство Канады представлено федеральным страховым законодательством и нормативными актами субъектов федерации.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>Специфичной является система надзора Канады, которая осуществляется национальной организацией фи</w:t>
      </w:r>
      <w:r>
        <w:t>нансовых институтов (OSFI)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Регулирование финансовых институтов из одного центра реализовано также в Англии, Германии, Корее, Японии и других странах. Таким образом, важным из зарубежного опыта стран Северной Америки является особый подход к региональным страховщикам, а также практика регулирования тарифов и использования прибыли страховых организаций. Кроме того, полезен опыт в организации государственных страховых программ.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Подробнее Страны Европейского союза имеют собственные системы регулирования страхования, работающие на условиях координации на уровне директив ЕС. Цель принятия директив состоит в открытии страхового рынка </w:t>
      </w:r>
      <w:r w:rsidRPr="00750EF0">
        <w:lastRenderedPageBreak/>
        <w:t xml:space="preserve">в пределах сообщества и ликвидации барьеров в торговле страховыми услугами между странами ЕС, что, однако, не означает введения однородной регулирующей системы. Более того, имеются существенные различия шкал регулирования и надзора (Англия либеральная система, упор сделан на саморегулирование, контроль осуществляется в случаях наличия жалоб, обращений и т.п.; Германия консервативная система максимальное законодательное регулирование, плановый характер проверок).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Основной принцип состоит в разрешении страховщикам других стран-участниц действовать на рынках на тех же условиях, что и в своей стране. Для достижения поставленной цели содружество сочло необходимым включить в законы всех государств ряд основополагающих положений. Множество директив устанавливает юридически обязательные в рамках ЕС стандарты, вводимые параллельно в национальное законодательство. Страны Европейского союза сохраняют свою самостоятельность в вопросах законодательства и регулирования страхового дела. Во всех странах обязательно лицензирование страховщиков, осуществляется строгий надзор по обеспечению финансовой устойчивости и платежеспособности, отчетности и т.д. К настоящему времени единый мировой рынок страхования не сформировался, однако уже сейчас можно условно выделить сложившиеся вокруг главных мировых финансовых центров региональные рынки, на которых действуют национальные и транснациональные страховые корпорации. </w:t>
      </w:r>
    </w:p>
    <w:p w:rsidR="00750EF0" w:rsidRDefault="00750EF0" w:rsidP="00750EF0">
      <w:pPr>
        <w:spacing w:after="0" w:line="240" w:lineRule="auto"/>
        <w:ind w:firstLine="709"/>
        <w:contextualSpacing/>
        <w:jc w:val="both"/>
      </w:pPr>
      <w:r w:rsidRPr="00750EF0">
        <w:t xml:space="preserve">По национальной принадлежности они относятся к «триаде» трём экономическим центрам нашей планеты [3]: 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50EF0">
        <w:rPr>
          <w:rFonts w:cs="Times New Roman"/>
          <w:szCs w:val="28"/>
        </w:rPr>
        <w:t>вокруг США формируется североамериканский страховой рынок, включающий Канаду;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50EF0">
        <w:rPr>
          <w:rFonts w:cs="Times New Roman"/>
          <w:szCs w:val="28"/>
        </w:rPr>
        <w:t xml:space="preserve"> страны ЕС формируют европейский страховой рынок; 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50EF0">
        <w:rPr>
          <w:rFonts w:cs="Times New Roman"/>
          <w:szCs w:val="28"/>
        </w:rPr>
        <w:t xml:space="preserve">Япония — японский, к которому тяготеют </w:t>
      </w:r>
      <w:proofErr w:type="gramStart"/>
      <w:r w:rsidRPr="00750EF0">
        <w:rPr>
          <w:rFonts w:cs="Times New Roman"/>
          <w:szCs w:val="28"/>
        </w:rPr>
        <w:t>восточно-азиатские</w:t>
      </w:r>
      <w:proofErr w:type="gramEnd"/>
      <w:r w:rsidRPr="00750EF0">
        <w:rPr>
          <w:rFonts w:cs="Times New Roman"/>
          <w:szCs w:val="28"/>
        </w:rPr>
        <w:t xml:space="preserve"> страны. Каждый из региональных рынков имеет свои особенности. 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750EF0">
        <w:rPr>
          <w:rFonts w:cs="Times New Roman"/>
          <w:color w:val="333333"/>
          <w:szCs w:val="28"/>
          <w:shd w:val="clear" w:color="auto" w:fill="FFFFFF"/>
        </w:rPr>
        <w:t>Наибольший удельный вес страхового сектора в ВВП приходится на такие страны, как Нидерланды, Южную Корею, Великобританию, однако в мировом разрезе первое место приходится на Тайвань, второе – на Южную Афр</w:t>
      </w:r>
      <w:r>
        <w:rPr>
          <w:rFonts w:cs="Times New Roman"/>
          <w:color w:val="333333"/>
          <w:szCs w:val="28"/>
          <w:shd w:val="clear" w:color="auto" w:fill="FFFFFF"/>
        </w:rPr>
        <w:t>ику, третье – на Гонконг</w:t>
      </w:r>
      <w:r w:rsidRPr="00750EF0">
        <w:rPr>
          <w:rFonts w:cs="Times New Roman"/>
          <w:color w:val="333333"/>
          <w:szCs w:val="28"/>
          <w:shd w:val="clear" w:color="auto" w:fill="FFFFFF"/>
        </w:rPr>
        <w:t>.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750EF0">
        <w:rPr>
          <w:rFonts w:cs="Times New Roman"/>
          <w:color w:val="333333"/>
          <w:szCs w:val="28"/>
          <w:shd w:val="clear" w:color="auto" w:fill="FFFFFF"/>
        </w:rPr>
        <w:t xml:space="preserve"> Еще одним, не менее важным показателем для определения уровня развития страхового рынка выступает страховая премия на душу населе</w:t>
      </w:r>
      <w:r>
        <w:rPr>
          <w:rFonts w:cs="Times New Roman"/>
          <w:color w:val="333333"/>
          <w:szCs w:val="28"/>
          <w:shd w:val="clear" w:color="auto" w:fill="FFFFFF"/>
        </w:rPr>
        <w:t>ния плотность страхования</w:t>
      </w:r>
      <w:bookmarkStart w:id="0" w:name="_GoBack"/>
      <w:bookmarkEnd w:id="0"/>
      <w:r w:rsidRPr="00750EF0">
        <w:rPr>
          <w:rFonts w:cs="Times New Roman"/>
          <w:color w:val="333333"/>
          <w:szCs w:val="28"/>
          <w:shd w:val="clear" w:color="auto" w:fill="FFFFFF"/>
        </w:rPr>
        <w:t xml:space="preserve">. 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750EF0">
        <w:rPr>
          <w:rFonts w:cs="Times New Roman"/>
          <w:color w:val="333333"/>
          <w:szCs w:val="28"/>
          <w:shd w:val="clear" w:color="auto" w:fill="FFFFFF"/>
        </w:rPr>
        <w:t>Изученные материалы позволяют сделать вывод, что необходимость планомерного развития страхового рынка и превращения его в цивилизованный остается до сих пор актуальной. С этой целью государство должно оперативно решить вопросы с законодательной базой, налогообложением, обеспечением защиты интересов страхователя, и, самое главное, обеспечить выгодность страхования для граждан.</w:t>
      </w:r>
    </w:p>
    <w:p w:rsidR="00750EF0" w:rsidRPr="00750EF0" w:rsidRDefault="00750EF0" w:rsidP="00750EF0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750EF0">
        <w:rPr>
          <w:rFonts w:cs="Times New Roman"/>
          <w:color w:val="333333"/>
          <w:szCs w:val="28"/>
          <w:shd w:val="clear" w:color="auto" w:fill="FFFFFF"/>
        </w:rPr>
        <w:t xml:space="preserve"> Таким образом, проведенное исследование в данной статье показывает важность государственного регулирования страховой деятельности, но оно не должно быть жестким, иначе страховой рынок лишится возможности </w:t>
      </w:r>
      <w:r w:rsidRPr="00750EF0">
        <w:rPr>
          <w:rFonts w:cs="Times New Roman"/>
          <w:color w:val="333333"/>
          <w:szCs w:val="28"/>
          <w:shd w:val="clear" w:color="auto" w:fill="FFFFFF"/>
        </w:rPr>
        <w:lastRenderedPageBreak/>
        <w:t>развития.</w:t>
      </w:r>
      <w:r w:rsidRPr="00750EF0">
        <w:rPr>
          <w:rFonts w:cs="Times New Roman"/>
          <w:color w:val="333333"/>
          <w:szCs w:val="28"/>
        </w:rPr>
        <w:br/>
      </w:r>
    </w:p>
    <w:sectPr w:rsidR="00750EF0" w:rsidRPr="0075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6"/>
    <w:rsid w:val="000809A1"/>
    <w:rsid w:val="000D3BD8"/>
    <w:rsid w:val="00347F56"/>
    <w:rsid w:val="0069365F"/>
    <w:rsid w:val="00750EF0"/>
    <w:rsid w:val="00752559"/>
    <w:rsid w:val="007E3004"/>
    <w:rsid w:val="009824D5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032"/>
  <w15:chartTrackingRefBased/>
  <w15:docId w15:val="{477D929A-3A16-418D-AE09-4360F06A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2024-01-19T00:52:00Z</dcterms:created>
  <dcterms:modified xsi:type="dcterms:W3CDTF">2024-01-19T00:56:00Z</dcterms:modified>
</cp:coreProperties>
</file>