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6.png" ContentType="image/png"/>
  <Override PartName="/word/media/image1.png" ContentType="image/png"/>
  <Override PartName="/word/media/image5.png" ContentType="image/png"/>
  <Override PartName="/word/media/image2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75"/>
        <w:jc w:val="center"/>
        <w:rPr/>
      </w:pPr>
      <w:r>
        <w:rPr/>
        <w:t>План-конспект урока физики с применением презентации в 7-м классе по теме "Сообщающиеся сосуды"</w:t>
      </w:r>
    </w:p>
    <w:p>
      <w:pPr>
        <w:pStyle w:val="Style22"/>
        <w:jc w:val="right"/>
        <w:rPr/>
      </w:pPr>
      <w:r>
        <w:rPr>
          <w:rFonts w:cs="Arial" w:ascii="Arial" w:hAnsi="Arial"/>
          <w:sz w:val="20"/>
          <w:szCs w:val="20"/>
        </w:rPr>
        <w:t>Кирпиченко Ольга Анатольевна, учитель физики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Цель урока:</w:t>
      </w:r>
      <w:r>
        <w:rPr>
          <w:rFonts w:cs="Arial" w:ascii="Arial" w:hAnsi="Arial"/>
          <w:sz w:val="20"/>
          <w:szCs w:val="20"/>
        </w:rPr>
        <w:t xml:space="preserve"> изучить свойства сообщающихся сосудов.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Style w:val="Style15"/>
          <w:rFonts w:cs="Arial" w:ascii="Arial" w:hAnsi="Arial"/>
          <w:sz w:val="20"/>
          <w:szCs w:val="20"/>
        </w:rPr>
        <w:t>Задачи урока:</w:t>
      </w:r>
    </w:p>
    <w:p>
      <w:pPr>
        <w:pStyle w:val="Style22"/>
        <w:numPr>
          <w:ilvl w:val="0"/>
          <w:numId w:val="2"/>
        </w:numPr>
        <w:spacing w:before="280" w:after="0"/>
        <w:rPr/>
      </w:pPr>
      <w:r>
        <w:rPr>
          <w:rStyle w:val="Style16"/>
          <w:rFonts w:cs="Arial" w:ascii="Arial" w:hAnsi="Arial"/>
          <w:sz w:val="20"/>
          <w:szCs w:val="20"/>
        </w:rPr>
        <w:t xml:space="preserve">образовательная </w:t>
      </w:r>
      <w:r>
        <w:rPr>
          <w:rFonts w:cs="Arial" w:ascii="Arial" w:hAnsi="Arial"/>
          <w:sz w:val="20"/>
          <w:szCs w:val="20"/>
        </w:rPr>
        <w:t>– продолжить формирование понятия давления жидкости на дно сосуда и изучение закона Паскаля на примере однородных и разнородных жидкостей в сообщающихся сосудах;</w:t>
      </w:r>
    </w:p>
    <w:p>
      <w:pPr>
        <w:pStyle w:val="Style22"/>
        <w:numPr>
          <w:ilvl w:val="0"/>
          <w:numId w:val="2"/>
        </w:numPr>
        <w:spacing w:before="0" w:after="280"/>
        <w:rPr/>
      </w:pPr>
      <w:r>
        <w:rPr>
          <w:rStyle w:val="Style16"/>
          <w:rFonts w:cs="Arial" w:ascii="Arial" w:hAnsi="Arial"/>
          <w:sz w:val="20"/>
          <w:szCs w:val="20"/>
        </w:rPr>
        <w:t xml:space="preserve">развивающая </w:t>
      </w:r>
      <w:r>
        <w:rPr>
          <w:rFonts w:cs="Arial" w:ascii="Arial" w:hAnsi="Arial"/>
          <w:sz w:val="20"/>
          <w:szCs w:val="20"/>
        </w:rPr>
        <w:t>– формировать интеллектуальные умения анализировать, сравнивать, находить примеры сообщающихся сосудов в быту, технике, природе, развивать навыки самостоятельной работы с дополнительной литературой;</w:t>
      </w:r>
    </w:p>
    <w:p>
      <w:pPr>
        <w:pStyle w:val="Style22"/>
        <w:numPr>
          <w:ilvl w:val="0"/>
          <w:numId w:val="2"/>
        </w:numPr>
        <w:spacing w:before="0" w:after="280"/>
        <w:rPr/>
      </w:pPr>
      <w:r>
        <w:rPr>
          <w:rStyle w:val="Style16"/>
          <w:rFonts w:cs="Arial" w:ascii="Arial" w:hAnsi="Arial"/>
          <w:sz w:val="20"/>
          <w:szCs w:val="20"/>
        </w:rPr>
        <w:t>воспитательная</w:t>
      </w:r>
      <w:r>
        <w:rPr>
          <w:rFonts w:cs="Arial" w:ascii="Arial" w:hAnsi="Arial"/>
          <w:sz w:val="20"/>
          <w:szCs w:val="20"/>
        </w:rPr>
        <w:t xml:space="preserve"> – воспитание аккуратности, бережного отношения к оборудованию кабинета, умения слушать и быть услышанным.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Оборудование:</w:t>
      </w:r>
      <w:r>
        <w:rPr>
          <w:rFonts w:cs="Arial" w:ascii="Arial" w:hAnsi="Arial"/>
          <w:sz w:val="20"/>
          <w:szCs w:val="20"/>
        </w:rPr>
        <w:t xml:space="preserve"> различные виды сообщающихся сосудов, два стеклянных сосуда, соединенных резиновой трубкой, презентация «Сообщающиеся сосуды» </w:t>
      </w:r>
    </w:p>
    <w:p>
      <w:pPr>
        <w:pStyle w:val="Style22"/>
        <w:rPr>
          <w:rFonts w:cs="Arial"/>
        </w:rPr>
      </w:pPr>
      <w:r>
        <w:rPr>
          <w:rStyle w:val="Style15"/>
          <w:rFonts w:cs="Arial" w:ascii="Arial" w:hAnsi="Arial"/>
          <w:sz w:val="20"/>
          <w:szCs w:val="20"/>
        </w:rPr>
        <w:t>Структура урока.</w:t>
      </w:r>
    </w:p>
    <w:tbl>
      <w:tblPr>
        <w:tblW w:w="9550" w:type="dxa"/>
        <w:jc w:val="center"/>
        <w:tblInd w:w="0" w:type="dxa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3"/>
        <w:gridCol w:w="2233"/>
        <w:gridCol w:w="3273"/>
        <w:gridCol w:w="2752"/>
        <w:gridCol w:w="889"/>
      </w:tblGrid>
      <w:tr>
        <w:trPr/>
        <w:tc>
          <w:tcPr>
            <w:tcW w:w="4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Style22"/>
              <w:spacing w:before="2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yle15"/>
                <w:rFonts w:cs="Arial" w:ascii="Arial" w:hAnsi="Arial"/>
                <w:sz w:val="20"/>
                <w:szCs w:val="20"/>
              </w:rPr>
              <w:t>№</w:t>
            </w: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Style22"/>
              <w:spacing w:before="2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yle15"/>
                <w:rFonts w:cs="Arial" w:ascii="Arial" w:hAnsi="Arial"/>
                <w:sz w:val="20"/>
                <w:szCs w:val="20"/>
              </w:rPr>
              <w:t>Этап урока</w:t>
            </w:r>
          </w:p>
        </w:tc>
        <w:tc>
          <w:tcPr>
            <w:tcW w:w="32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Style22"/>
              <w:spacing w:before="2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yle15"/>
                <w:rFonts w:cs="Arial" w:ascii="Arial" w:hAnsi="Arial"/>
                <w:sz w:val="20"/>
                <w:szCs w:val="20"/>
              </w:rPr>
              <w:t>Деятельность учителя</w:t>
            </w:r>
          </w:p>
        </w:tc>
        <w:tc>
          <w:tcPr>
            <w:tcW w:w="27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Style22"/>
              <w:spacing w:before="2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yle15"/>
                <w:rFonts w:cs="Arial" w:ascii="Arial" w:hAnsi="Arial"/>
                <w:sz w:val="20"/>
                <w:szCs w:val="20"/>
              </w:rPr>
              <w:t>Деятельность ученика</w:t>
            </w:r>
          </w:p>
        </w:tc>
        <w:tc>
          <w:tcPr>
            <w:tcW w:w="8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Style22"/>
              <w:spacing w:before="2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yle15"/>
                <w:rFonts w:cs="Arial" w:ascii="Arial" w:hAnsi="Arial"/>
                <w:sz w:val="20"/>
                <w:szCs w:val="20"/>
              </w:rPr>
              <w:t>Время</w:t>
            </w:r>
          </w:p>
        </w:tc>
      </w:tr>
      <w:tr>
        <w:trPr/>
        <w:tc>
          <w:tcPr>
            <w:tcW w:w="4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Постановка учебных проблем.</w:t>
            </w:r>
          </w:p>
        </w:tc>
        <w:tc>
          <w:tcPr>
            <w:tcW w:w="32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Сообщение.</w:t>
            </w:r>
          </w:p>
        </w:tc>
        <w:tc>
          <w:tcPr>
            <w:tcW w:w="27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Запись темы урока в тетради.</w:t>
            </w:r>
          </w:p>
        </w:tc>
        <w:tc>
          <w:tcPr>
            <w:tcW w:w="8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 мин.</w:t>
            </w:r>
          </w:p>
        </w:tc>
      </w:tr>
      <w:tr>
        <w:trPr/>
        <w:tc>
          <w:tcPr>
            <w:tcW w:w="4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32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Беседа, эксперимент, демонстрация Приложений 1–4.</w:t>
            </w:r>
          </w:p>
        </w:tc>
        <w:tc>
          <w:tcPr>
            <w:tcW w:w="27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Записи в тетрадях, исследование зависимости уровня жидкости в сообщающихся сосудах.</w:t>
            </w:r>
          </w:p>
        </w:tc>
        <w:tc>
          <w:tcPr>
            <w:tcW w:w="8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 мин.</w:t>
            </w:r>
          </w:p>
        </w:tc>
      </w:tr>
      <w:tr>
        <w:trPr/>
        <w:tc>
          <w:tcPr>
            <w:tcW w:w="4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Применение сообщающихся сосудов в быту, технике, природе.</w:t>
            </w:r>
          </w:p>
        </w:tc>
        <w:tc>
          <w:tcPr>
            <w:tcW w:w="32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Демонстрация Приложений 5–8, обобщение сообщений учащихся.</w:t>
            </w:r>
          </w:p>
        </w:tc>
        <w:tc>
          <w:tcPr>
            <w:tcW w:w="27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Сообщения учащихся о применении сообщающихся сосудов в быту, технике.</w:t>
            </w:r>
          </w:p>
        </w:tc>
        <w:tc>
          <w:tcPr>
            <w:tcW w:w="8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 мин.</w:t>
            </w:r>
          </w:p>
        </w:tc>
      </w:tr>
      <w:tr>
        <w:trPr/>
        <w:tc>
          <w:tcPr>
            <w:tcW w:w="4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Закрепление материала.</w:t>
            </w:r>
          </w:p>
        </w:tc>
        <w:tc>
          <w:tcPr>
            <w:tcW w:w="32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Демонстрация Приложений 9–10, обобщение ответов учащихся.</w:t>
            </w:r>
          </w:p>
        </w:tc>
        <w:tc>
          <w:tcPr>
            <w:tcW w:w="27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Решают поставленные учителем задания, делают записи в тетрадях.</w:t>
            </w:r>
          </w:p>
        </w:tc>
        <w:tc>
          <w:tcPr>
            <w:tcW w:w="8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 мин.</w:t>
            </w:r>
          </w:p>
        </w:tc>
      </w:tr>
      <w:tr>
        <w:trPr/>
        <w:tc>
          <w:tcPr>
            <w:tcW w:w="4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Итоги урока.</w:t>
            </w:r>
          </w:p>
        </w:tc>
        <w:tc>
          <w:tcPr>
            <w:tcW w:w="32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Подведение итогов урока, оценивание результатов работы учащихся на уроке, запись домашнего задания на доске. Демонстрация Приложения 11.</w:t>
            </w:r>
          </w:p>
        </w:tc>
        <w:tc>
          <w:tcPr>
            <w:tcW w:w="27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Обсуждение и оценивание своих результатов работы на уроке, запись домашнего задания в дневниках.</w:t>
            </w:r>
          </w:p>
        </w:tc>
        <w:tc>
          <w:tcPr>
            <w:tcW w:w="8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 мин.</w:t>
            </w:r>
          </w:p>
        </w:tc>
      </w:tr>
    </w:tbl>
    <w:p>
      <w:pPr>
        <w:pStyle w:val="Style22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ХОД УРОКА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Style w:val="Style15"/>
          <w:rFonts w:cs="Arial" w:ascii="Arial" w:hAnsi="Arial"/>
          <w:sz w:val="20"/>
          <w:szCs w:val="20"/>
        </w:rPr>
        <w:t>1. Мотивационный этап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 xml:space="preserve">Учитель. </w:t>
      </w:r>
      <w:r>
        <w:rPr>
          <w:rFonts w:cs="Arial" w:ascii="Arial" w:hAnsi="Arial"/>
          <w:sz w:val="20"/>
          <w:szCs w:val="20"/>
        </w:rPr>
        <w:t>Здравствуйте! Сегодня речь пойдет о сообщающихся сосудах.</w:t>
      </w:r>
      <w:r>
        <w:rPr>
          <w:rStyle w:val="Style16"/>
          <w:rFonts w:cs="Arial" w:ascii="Arial" w:hAnsi="Arial"/>
          <w:sz w:val="20"/>
          <w:szCs w:val="20"/>
        </w:rPr>
        <w:t xml:space="preserve"> (Учащиеся записывают дату и тему урока в тетради).</w:t>
      </w:r>
      <w:r>
        <w:rPr>
          <w:rFonts w:cs="Arial" w:ascii="Arial" w:hAnsi="Arial"/>
          <w:sz w:val="20"/>
          <w:szCs w:val="20"/>
        </w:rPr>
        <w:br/>
        <w:t xml:space="preserve">Научное открытие свойства сообщающихся сосудов датируется 1586 г. (голландский ученый Стевин). Но оно было известно еще жрецам древней Греции. Археологи обнаружили в Грузии водопровод (XIII в), работающий по принципу сообщающихся сосудов. 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Style w:val="Style15"/>
          <w:rFonts w:cs="Arial" w:ascii="Arial" w:hAnsi="Arial"/>
          <w:sz w:val="20"/>
          <w:szCs w:val="20"/>
        </w:rPr>
        <w:t>2. Этап объяснения нового материала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 xml:space="preserve">Учитель. </w:t>
      </w:r>
      <w:r>
        <w:rPr>
          <w:rFonts w:cs="Arial" w:ascii="Arial" w:hAnsi="Arial"/>
          <w:sz w:val="20"/>
          <w:szCs w:val="20"/>
        </w:rPr>
        <w:t>Сообщающиеся сосуды мы встречаем ежедневно. Приведите их примеры?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Учащиеся.</w:t>
      </w:r>
      <w:r>
        <w:rPr>
          <w:rFonts w:cs="Arial" w:ascii="Arial" w:hAnsi="Arial"/>
          <w:sz w:val="20"/>
          <w:szCs w:val="20"/>
        </w:rPr>
        <w:t xml:space="preserve"> Лейка, чайник, кофейник…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 xml:space="preserve">Учитель. </w:t>
      </w:r>
      <w:r>
        <w:rPr>
          <w:rFonts w:cs="Arial" w:ascii="Arial" w:hAnsi="Arial"/>
          <w:sz w:val="20"/>
          <w:szCs w:val="20"/>
        </w:rPr>
        <w:t>Что общего у этих предметов? (</w:t>
      </w:r>
      <w:hyperlink r:id="rId2">
        <w:r>
          <w:rPr>
            <w:rFonts w:cs="Arial" w:ascii="Arial" w:hAnsi="Arial"/>
            <w:b/>
            <w:b/>
            <w:bCs/>
            <w:i/>
            <w:iCs/>
            <w:color w:val="000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 Учащиеся. Вода, налитая, например, в чайник, стоит всегда в резервуаре чайника и в боковой трубке на одном уровне. Боковая трубка и резервуар соединены между собой в нижней части.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Учитель.</w:t>
      </w:r>
      <w:r>
        <w:rPr>
          <w:rFonts w:cs="Arial" w:ascii="Arial" w:hAnsi="Arial"/>
          <w:sz w:val="20"/>
          <w:szCs w:val="20"/>
        </w:rPr>
        <w:t xml:space="preserve"> Правильно. Сообщающимися сосудами называют сосуды, соединенные между собой в нижней части. </w:t>
      </w:r>
      <w:r>
        <w:rPr>
          <w:rStyle w:val="Style16"/>
          <w:rFonts w:cs="Arial" w:ascii="Arial" w:hAnsi="Arial"/>
          <w:sz w:val="20"/>
          <w:szCs w:val="20"/>
        </w:rPr>
        <w:t>(Учащиеся записывают определение в тетради).</w:t>
      </w:r>
      <w:r>
        <w:rPr>
          <w:rFonts w:cs="Arial" w:ascii="Arial" w:hAnsi="Arial"/>
          <w:sz w:val="20"/>
          <w:szCs w:val="20"/>
        </w:rPr>
        <w:br/>
        <w:t xml:space="preserve">С сообщающимися сосудами можно проделать простой опыт. Возьмем две стеклянные трубки, соединенные резиновой трубкой. Сначала резиновую трубку в середине зажимают и в одну из трубок нальем воды. Что произойдет, если открыть зажим? 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Учащиеся.</w:t>
      </w:r>
      <w:r>
        <w:rPr>
          <w:rFonts w:cs="Arial" w:ascii="Arial" w:hAnsi="Arial"/>
          <w:sz w:val="20"/>
          <w:szCs w:val="20"/>
        </w:rPr>
        <w:t xml:space="preserve"> Жидкость установиться в обоих сосудах на одном уровне.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 xml:space="preserve">Учитель. </w:t>
      </w:r>
      <w:r>
        <w:rPr>
          <w:rFonts w:cs="Arial" w:ascii="Arial" w:hAnsi="Arial"/>
          <w:sz w:val="20"/>
          <w:szCs w:val="20"/>
        </w:rPr>
        <w:t>Как поведет себя жидкость, если одну из трубок поднять?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 xml:space="preserve">Учащиеся. </w:t>
      </w:r>
      <w:r>
        <w:rPr>
          <w:rFonts w:cs="Arial" w:ascii="Arial" w:hAnsi="Arial"/>
          <w:sz w:val="20"/>
          <w:szCs w:val="20"/>
        </w:rPr>
        <w:t>Жидкость установиться в обоих сосудах на одном уровне.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Учитель.</w:t>
      </w:r>
      <w:r>
        <w:rPr>
          <w:rFonts w:cs="Arial" w:ascii="Arial" w:hAnsi="Arial"/>
          <w:sz w:val="20"/>
          <w:szCs w:val="20"/>
        </w:rPr>
        <w:t xml:space="preserve"> Как поведет себя жидкость, если одну из трубок опустить?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Учащиеся.</w:t>
      </w:r>
      <w:r>
        <w:rPr>
          <w:rFonts w:cs="Arial" w:ascii="Arial" w:hAnsi="Arial"/>
          <w:sz w:val="20"/>
          <w:szCs w:val="20"/>
        </w:rPr>
        <w:t xml:space="preserve"> Жидкость установиться в обоих сосудах на одном уровне.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Учитель.</w:t>
      </w:r>
      <w:r>
        <w:rPr>
          <w:rFonts w:cs="Arial" w:ascii="Arial" w:hAnsi="Arial"/>
          <w:sz w:val="20"/>
          <w:szCs w:val="20"/>
        </w:rPr>
        <w:t xml:space="preserve"> Как поведет себя жидкость, если одну из трубок наклонить?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Учащиеся.</w:t>
      </w:r>
      <w:r>
        <w:rPr>
          <w:rFonts w:cs="Arial" w:ascii="Arial" w:hAnsi="Arial"/>
          <w:sz w:val="20"/>
          <w:szCs w:val="20"/>
        </w:rPr>
        <w:t xml:space="preserve"> Жидкость установиться в обоих сосудах на одном уровне.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 xml:space="preserve">Учитель. </w:t>
      </w:r>
      <w:r>
        <w:rPr>
          <w:rFonts w:cs="Arial" w:ascii="Arial" w:hAnsi="Arial"/>
          <w:sz w:val="20"/>
          <w:szCs w:val="20"/>
        </w:rPr>
        <w:t>Однородная жидкость в сообщающихся сосудах устанавливается на одном уровне. (</w:t>
      </w:r>
      <w:hyperlink r:id="rId3">
        <w:r>
          <w:rPr>
            <w:rFonts w:cs="Arial" w:ascii="Arial" w:hAnsi="Arial"/>
            <w:b/>
            <w:b/>
            <w:bCs/>
            <w:i/>
            <w:iCs/>
            <w:color w:val="000000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 xml:space="preserve">) </w:t>
      </w:r>
      <w:r>
        <w:rPr>
          <w:rStyle w:val="Style16"/>
          <w:rFonts w:cs="Arial" w:ascii="Arial" w:hAnsi="Arial"/>
          <w:sz w:val="20"/>
          <w:szCs w:val="20"/>
        </w:rPr>
        <w:t>(Учащиеся записывают закон в тетради).</w:t>
      </w:r>
      <w:r>
        <w:rPr>
          <w:rFonts w:cs="Arial" w:ascii="Arial" w:hAnsi="Arial"/>
          <w:sz w:val="20"/>
          <w:szCs w:val="20"/>
        </w:rPr>
        <w:br/>
        <w:t>Изменится ли уровень жидкости, если правый сосуд будет шире левого? уже левого? если сосуды будут иметь разную форму?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 xml:space="preserve">Учащиеся. </w:t>
      </w:r>
      <w:r>
        <w:rPr>
          <w:rFonts w:cs="Arial" w:ascii="Arial" w:hAnsi="Arial"/>
          <w:sz w:val="20"/>
          <w:szCs w:val="20"/>
        </w:rPr>
        <w:t>Нет, жидкость установиться в обоих сосудах на одном уровне.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Style w:val="Style15"/>
          <w:rFonts w:cs="Arial" w:ascii="Arial" w:hAnsi="Arial"/>
          <w:sz w:val="20"/>
          <w:szCs w:val="20"/>
        </w:rPr>
        <w:t>Учитель.</w:t>
      </w:r>
      <w:r>
        <w:rPr>
          <w:rFonts w:cs="Arial" w:ascii="Arial" w:hAnsi="Arial"/>
          <w:sz w:val="20"/>
          <w:szCs w:val="20"/>
        </w:rPr>
        <w:t xml:space="preserve"> При изменении формы сосудов может изменяться лишь высота уровня воды в сосудах, отмеренная от уровня стола (из-за того, что изменяется объем сосудов). Однако уровни воды в сообщающихся сосудах не зависят от формы сосудов и останутся равны. </w:t>
      </w:r>
      <w:r>
        <w:rPr>
          <w:rStyle w:val="Style16"/>
          <w:rFonts w:cs="Arial" w:ascii="Arial" w:hAnsi="Arial"/>
          <w:sz w:val="20"/>
          <w:szCs w:val="20"/>
        </w:rPr>
        <w:t xml:space="preserve">(Демонстрация опыта с сообщающимися сосудами различной формы). </w:t>
      </w:r>
    </w:p>
    <w:p>
      <w:pPr>
        <w:pStyle w:val="Style22"/>
        <w:rPr/>
      </w:pPr>
      <w:r>
        <w:rPr>
          <w:rFonts w:cs="Arial" w:ascii="Arial" w:hAnsi="Arial"/>
          <w:sz w:val="20"/>
          <w:szCs w:val="20"/>
        </w:rPr>
        <w:t>(</w:t>
      </w:r>
      <w:hyperlink r:id="rId4">
        <w:r>
          <w:rPr>
            <w:rFonts w:cs="Arial" w:ascii="Arial" w:hAnsi="Arial"/>
            <w:b/>
            <w:b/>
            <w:bCs/>
            <w:i/>
            <w:iCs/>
            <w:color w:val="000000"/>
            <w:sz w:val="20"/>
            <w:szCs w:val="20"/>
            <w:u w:val="single"/>
          </w:rPr>
          <w:t>Приложение 3</w:t>
        </w:r>
      </w:hyperlink>
      <w:r>
        <w:rPr>
          <w:rFonts w:cs="Arial" w:ascii="Arial" w:hAnsi="Arial"/>
          <w:sz w:val="20"/>
          <w:szCs w:val="20"/>
        </w:rPr>
        <w:t>) Что произойдет, если в сообщающиеся сосуды налить две несмешивающиеся жидкости разной плотности?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Учащиеся.</w:t>
      </w:r>
      <w:r>
        <w:rPr>
          <w:rFonts w:cs="Arial" w:ascii="Arial" w:hAnsi="Arial"/>
          <w:sz w:val="20"/>
          <w:szCs w:val="20"/>
        </w:rPr>
        <w:t xml:space="preserve"> Высота столбов жидкостей в сосудах будет разной.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Style w:val="Style15"/>
          <w:rFonts w:cs="Arial" w:ascii="Arial" w:hAnsi="Arial"/>
          <w:sz w:val="20"/>
          <w:szCs w:val="20"/>
        </w:rPr>
        <w:t>Учитель.</w:t>
      </w:r>
      <w:r>
        <w:rPr>
          <w:rFonts w:cs="Arial" w:ascii="Arial" w:hAnsi="Arial"/>
          <w:sz w:val="20"/>
          <w:szCs w:val="20"/>
        </w:rPr>
        <w:t xml:space="preserve"> При равенстве давлений высота столба жидкости большей плотности меньше, чем высота столба жидкости меньшей плотности. </w:t>
      </w:r>
      <w:r>
        <w:rPr>
          <w:rStyle w:val="Style16"/>
          <w:rFonts w:cs="Arial" w:ascii="Arial" w:hAnsi="Arial"/>
          <w:sz w:val="20"/>
          <w:szCs w:val="20"/>
        </w:rPr>
        <w:t>(Учащиеся записывают в тетради).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Попробуйте доказать это, используя закон Паскаля и определение гидростатического давления.… Проверим ваш результат. 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</w:t>
      </w:r>
      <w:hyperlink r:id="rId5">
        <w:r>
          <w:rPr>
            <w:rFonts w:cs="Arial" w:ascii="Arial" w:hAnsi="Arial"/>
            <w:b/>
            <w:b/>
            <w:bCs/>
            <w:i/>
            <w:iCs/>
            <w:color w:val="000000"/>
            <w:sz w:val="20"/>
            <w:szCs w:val="20"/>
            <w:u w:val="single"/>
          </w:rPr>
          <w:t>Приложение 4</w:t>
        </w:r>
      </w:hyperlink>
      <w:r>
        <w:rPr>
          <w:rFonts w:cs="Arial" w:ascii="Arial" w:hAnsi="Arial"/>
          <w:sz w:val="20"/>
          <w:szCs w:val="20"/>
        </w:rPr>
        <w:t>) По закону Паскаля p</w:t>
      </w:r>
      <w:r>
        <w:rPr>
          <w:rFonts w:cs="Arial" w:ascii="Arial" w:hAnsi="Arial"/>
          <w:sz w:val="20"/>
          <w:szCs w:val="20"/>
          <w:vertAlign w:val="subscript"/>
        </w:rPr>
        <w:t>1</w:t>
      </w:r>
      <w:r>
        <w:rPr>
          <w:rFonts w:cs="Arial" w:ascii="Arial" w:hAnsi="Arial"/>
          <w:sz w:val="20"/>
          <w:szCs w:val="20"/>
        </w:rPr>
        <w:t xml:space="preserve"> = p</w:t>
      </w:r>
      <w:r>
        <w:rPr>
          <w:rFonts w:cs="Arial" w:ascii="Arial" w:hAnsi="Arial"/>
          <w:sz w:val="20"/>
          <w:szCs w:val="20"/>
          <w:vertAlign w:val="subscript"/>
        </w:rPr>
        <w:t>2</w:t>
      </w:r>
      <w:r>
        <w:rPr>
          <w:rFonts w:cs="Arial" w:ascii="Arial" w:hAnsi="Arial"/>
          <w:sz w:val="20"/>
          <w:szCs w:val="20"/>
        </w:rPr>
        <w:t>, по определению гидростатического давления p</w:t>
      </w:r>
      <w:r>
        <w:rPr>
          <w:rFonts w:cs="Arial" w:ascii="Arial" w:hAnsi="Arial"/>
          <w:sz w:val="20"/>
          <w:szCs w:val="20"/>
          <w:vertAlign w:val="subscript"/>
        </w:rPr>
        <w:t>1</w:t>
      </w:r>
      <w:r>
        <w:rPr>
          <w:rFonts w:cs="Arial" w:ascii="Arial" w:hAnsi="Arial"/>
          <w:sz w:val="20"/>
          <w:szCs w:val="20"/>
        </w:rPr>
        <w:t xml:space="preserve"> = g</w:t>
      </w: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14300" cy="190500"/>
            <wp:effectExtent l="0" t="0" r="0" b="0"/>
            <wp:docPr id="1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72" t="-283" r="-472" b="-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0"/>
          <w:szCs w:val="20"/>
          <w:vertAlign w:val="subscript"/>
        </w:rPr>
        <w:t>1</w:t>
      </w:r>
      <w:r>
        <w:rPr>
          <w:rFonts w:cs="Arial" w:ascii="Arial" w:hAnsi="Arial"/>
          <w:sz w:val="20"/>
          <w:szCs w:val="20"/>
        </w:rPr>
        <w:t>h</w:t>
      </w:r>
      <w:r>
        <w:rPr>
          <w:rFonts w:cs="Arial" w:ascii="Arial" w:hAnsi="Arial"/>
          <w:sz w:val="20"/>
          <w:szCs w:val="20"/>
          <w:vertAlign w:val="subscript"/>
        </w:rPr>
        <w:t>1</w:t>
      </w:r>
      <w:r>
        <w:rPr>
          <w:rFonts w:cs="Arial" w:ascii="Arial" w:hAnsi="Arial"/>
          <w:sz w:val="20"/>
          <w:szCs w:val="20"/>
        </w:rPr>
        <w:t>, p</w:t>
      </w:r>
      <w:r>
        <w:rPr>
          <w:rFonts w:cs="Arial" w:ascii="Arial" w:hAnsi="Arial"/>
          <w:sz w:val="20"/>
          <w:szCs w:val="20"/>
          <w:vertAlign w:val="subscript"/>
        </w:rPr>
        <w:t>2</w:t>
      </w:r>
      <w:r>
        <w:rPr>
          <w:rFonts w:cs="Arial" w:ascii="Arial" w:hAnsi="Arial"/>
          <w:sz w:val="20"/>
          <w:szCs w:val="20"/>
        </w:rPr>
        <w:t xml:space="preserve"> = g</w:t>
      </w: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14300" cy="190500"/>
            <wp:effectExtent l="0" t="0" r="0" b="0"/>
            <wp:docPr id="2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72" t="-283" r="-472" b="-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0"/>
          <w:szCs w:val="20"/>
          <w:vertAlign w:val="subscript"/>
        </w:rPr>
        <w:t>2</w:t>
      </w:r>
      <w:r>
        <w:rPr>
          <w:rFonts w:cs="Arial" w:ascii="Arial" w:hAnsi="Arial"/>
          <w:sz w:val="20"/>
          <w:szCs w:val="20"/>
        </w:rPr>
        <w:t>h</w:t>
      </w:r>
      <w:r>
        <w:rPr>
          <w:rFonts w:cs="Arial" w:ascii="Arial" w:hAnsi="Arial"/>
          <w:sz w:val="20"/>
          <w:szCs w:val="20"/>
          <w:vertAlign w:val="subscript"/>
        </w:rPr>
        <w:t>2</w:t>
      </w:r>
      <w:r>
        <w:rPr>
          <w:rFonts w:cs="Arial" w:ascii="Arial" w:hAnsi="Arial"/>
          <w:sz w:val="20"/>
          <w:szCs w:val="20"/>
        </w:rPr>
        <w:t>, отсюда g</w:t>
      </w: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14300" cy="190500"/>
            <wp:effectExtent l="0" t="0" r="0" b="0"/>
            <wp:docPr id="3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2" t="-283" r="-472" b="-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0"/>
          <w:szCs w:val="20"/>
          <w:vertAlign w:val="subscript"/>
        </w:rPr>
        <w:t>1</w:t>
      </w:r>
      <w:r>
        <w:rPr>
          <w:rFonts w:cs="Arial" w:ascii="Arial" w:hAnsi="Arial"/>
          <w:sz w:val="20"/>
          <w:szCs w:val="20"/>
        </w:rPr>
        <w:t>h</w:t>
      </w:r>
      <w:r>
        <w:rPr>
          <w:rFonts w:cs="Arial" w:ascii="Arial" w:hAnsi="Arial"/>
          <w:sz w:val="20"/>
          <w:szCs w:val="20"/>
          <w:vertAlign w:val="subscript"/>
        </w:rPr>
        <w:t>1</w:t>
      </w:r>
      <w:r>
        <w:rPr>
          <w:rFonts w:cs="Arial" w:ascii="Arial" w:hAnsi="Arial"/>
          <w:sz w:val="20"/>
          <w:szCs w:val="20"/>
        </w:rPr>
        <w:t xml:space="preserve"> = g</w:t>
      </w: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14300" cy="190500"/>
            <wp:effectExtent l="0" t="0" r="0" b="0"/>
            <wp:docPr id="4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472" t="-283" r="-472" b="-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0"/>
          <w:szCs w:val="20"/>
          <w:vertAlign w:val="subscript"/>
        </w:rPr>
        <w:t>2</w:t>
      </w:r>
      <w:r>
        <w:rPr>
          <w:rFonts w:cs="Arial" w:ascii="Arial" w:hAnsi="Arial"/>
          <w:sz w:val="20"/>
          <w:szCs w:val="20"/>
        </w:rPr>
        <w:t>h</w:t>
      </w:r>
      <w:r>
        <w:rPr>
          <w:rFonts w:cs="Arial" w:ascii="Arial" w:hAnsi="Arial"/>
          <w:sz w:val="20"/>
          <w:szCs w:val="20"/>
          <w:vertAlign w:val="subscript"/>
        </w:rPr>
        <w:t>2</w:t>
      </w:r>
      <w:r>
        <w:rPr>
          <w:rFonts w:cs="Arial" w:ascii="Arial" w:hAnsi="Arial"/>
          <w:sz w:val="20"/>
          <w:szCs w:val="20"/>
        </w:rPr>
        <w:t>, т.е  h</w:t>
      </w:r>
      <w:r>
        <w:rPr>
          <w:rFonts w:cs="Arial" w:ascii="Arial" w:hAnsi="Arial"/>
          <w:sz w:val="20"/>
          <w:szCs w:val="20"/>
          <w:vertAlign w:val="subscript"/>
        </w:rPr>
        <w:t>1</w:t>
      </w:r>
      <w:r>
        <w:rPr>
          <w:rFonts w:cs="Arial" w:ascii="Arial" w:hAnsi="Arial"/>
          <w:sz w:val="20"/>
          <w:szCs w:val="20"/>
        </w:rPr>
        <w:t xml:space="preserve"> : h</w:t>
      </w:r>
      <w:r>
        <w:rPr>
          <w:rFonts w:cs="Arial" w:ascii="Arial" w:hAnsi="Arial"/>
          <w:sz w:val="20"/>
          <w:szCs w:val="20"/>
          <w:vertAlign w:val="subscript"/>
        </w:rPr>
        <w:t>2</w:t>
      </w:r>
      <w:r>
        <w:rPr>
          <w:rFonts w:cs="Arial" w:ascii="Arial" w:hAnsi="Arial"/>
          <w:sz w:val="20"/>
          <w:szCs w:val="20"/>
        </w:rPr>
        <w:t xml:space="preserve"> = </w:t>
      </w: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14935" cy="189230"/>
            <wp:effectExtent l="0" t="0" r="0" b="0"/>
            <wp:docPr id="5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472" t="-283" r="-472" b="-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0"/>
          <w:szCs w:val="20"/>
          <w:vertAlign w:val="subscript"/>
        </w:rPr>
        <w:t>2</w:t>
      </w:r>
      <w:r>
        <w:rPr>
          <w:rFonts w:cs="Arial" w:ascii="Arial" w:hAnsi="Arial"/>
          <w:sz w:val="20"/>
          <w:szCs w:val="20"/>
        </w:rPr>
        <w:t>:</w:t>
      </w: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14935" cy="189230"/>
            <wp:effectExtent l="0" t="0" r="0" b="0"/>
            <wp:docPr id="6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72" t="-283" r="-472" b="-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0"/>
          <w:szCs w:val="20"/>
          <w:vertAlign w:val="subscript"/>
        </w:rPr>
        <w:t>1</w:t>
      </w:r>
      <w:r>
        <w:rPr>
          <w:rFonts w:cs="Arial" w:ascii="Arial" w:hAnsi="Arial"/>
          <w:sz w:val="20"/>
          <w:szCs w:val="20"/>
        </w:rPr>
        <w:t>.</w:t>
        <w:br/>
        <w:t xml:space="preserve">Высоты столбов разнородных жидкостей сообщающихся сосуда обратно пропорциональны их плотностям. </w:t>
      </w:r>
      <w:r>
        <w:rPr>
          <w:rStyle w:val="Style16"/>
          <w:rFonts w:cs="Arial" w:ascii="Arial" w:hAnsi="Arial"/>
          <w:sz w:val="20"/>
          <w:szCs w:val="20"/>
        </w:rPr>
        <w:t>(Учащиеся записывают в тетради).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Style w:val="Style15"/>
          <w:rFonts w:cs="Arial" w:ascii="Arial" w:hAnsi="Arial"/>
          <w:sz w:val="20"/>
          <w:szCs w:val="20"/>
        </w:rPr>
        <w:t>3. Применение сообщающихся сосудов в быту, природе, технике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Закон сообщающихся сосудов люди используют в разных технических устройствах: водопроводах с водонапорной башней; водомерных стеклах; гидравлическом прессе; фонтанах; шлюзах; сифонах под раковиной, «водяных затворах» в системе канализации.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Закон сообщающихся сосудов люди используют в водопроводах с водонапорной башней. Водонапорная башня и стояки водопровода являются сообщающимися сосудами, поэтому жидкость в них устанавливается на одном уровне. </w:t>
      </w:r>
    </w:p>
    <w:p>
      <w:pPr>
        <w:pStyle w:val="Style22"/>
        <w:rPr/>
      </w:pPr>
      <w:r>
        <w:rPr>
          <w:rFonts w:cs="Arial" w:ascii="Arial" w:hAnsi="Arial"/>
          <w:sz w:val="20"/>
          <w:szCs w:val="20"/>
        </w:rPr>
        <w:t>(</w:t>
      </w:r>
      <w:hyperlink r:id="rId12">
        <w:r>
          <w:rPr>
            <w:rFonts w:cs="Arial" w:ascii="Arial" w:hAnsi="Arial"/>
            <w:b/>
            <w:b/>
            <w:bCs/>
            <w:i/>
            <w:iCs/>
            <w:color w:val="000000"/>
            <w:sz w:val="20"/>
            <w:szCs w:val="20"/>
            <w:u w:val="single"/>
          </w:rPr>
          <w:t>Приложение 5</w:t>
        </w:r>
      </w:hyperlink>
      <w:r>
        <w:rPr>
          <w:rFonts w:cs="Arial" w:ascii="Arial" w:hAnsi="Arial"/>
          <w:sz w:val="20"/>
          <w:szCs w:val="20"/>
        </w:rPr>
        <w:t>) В водомерном стекле парового котла, паровой котел (1) и водомерное стекло (3) являются сообщающимися сосудами. Когда краны (2) открыты, жидкость в паровом котле и водомерном стекле устанавливается на одном уровне, так как давления в них равны.</w:t>
      </w:r>
    </w:p>
    <w:p>
      <w:pPr>
        <w:pStyle w:val="Style22"/>
        <w:rPr/>
      </w:pPr>
      <w:r>
        <w:rPr>
          <w:rFonts w:cs="Arial" w:ascii="Arial" w:hAnsi="Arial"/>
          <w:sz w:val="20"/>
          <w:szCs w:val="20"/>
        </w:rPr>
        <w:t xml:space="preserve">В устройстве гидравлических машин используется свойство сообщающихся сосудов. </w:t>
      </w:r>
      <w:r>
        <w:rPr>
          <w:rStyle w:val="Style16"/>
          <w:rFonts w:cs="Arial" w:ascii="Arial" w:hAnsi="Arial"/>
          <w:sz w:val="20"/>
          <w:szCs w:val="20"/>
        </w:rPr>
        <w:t>(Демонстрируется гидравлический пресс).</w:t>
      </w:r>
      <w:r>
        <w:rPr>
          <w:rFonts w:cs="Arial" w:ascii="Arial" w:hAnsi="Arial"/>
          <w:sz w:val="20"/>
          <w:szCs w:val="20"/>
        </w:rPr>
        <w:t>Так, большой и малый цилиндры гидравлического пресса являются сообщающимися сосудами. Высоты столбов жидкости одинаковы, пока на поршни не действуют силы.</w:t>
      </w:r>
    </w:p>
    <w:p>
      <w:pPr>
        <w:pStyle w:val="Style22"/>
        <w:rPr/>
      </w:pPr>
      <w:r>
        <w:rPr>
          <w:rFonts w:cs="Arial" w:ascii="Arial" w:hAnsi="Arial"/>
          <w:sz w:val="20"/>
          <w:szCs w:val="20"/>
        </w:rPr>
        <w:t>(</w:t>
      </w:r>
      <w:hyperlink r:id="rId13">
        <w:r>
          <w:rPr>
            <w:rFonts w:cs="Arial" w:ascii="Arial" w:hAnsi="Arial"/>
            <w:b/>
            <w:b/>
            <w:bCs/>
            <w:i/>
            <w:iCs/>
            <w:color w:val="000000"/>
            <w:sz w:val="20"/>
            <w:szCs w:val="20"/>
            <w:u w:val="single"/>
          </w:rPr>
          <w:t>Приложение 6</w:t>
        </w:r>
      </w:hyperlink>
      <w:r>
        <w:rPr>
          <w:rFonts w:cs="Arial" w:ascii="Arial" w:hAnsi="Arial"/>
          <w:sz w:val="20"/>
          <w:szCs w:val="20"/>
        </w:rPr>
        <w:t>) Каскады падающей воды украшают многие города, а действуют фонтаны благодаря закону сообщающихся сосудов. Виды знаменитых фонтанов Петродворца. Фонтаны в парке «Победы», Тбилиси. Фонтаны на площади «Дружбы», Ташкент. Фонтаны Еревана.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Действие артезианских колодцев и гейзеров основано на законе сообщающихся сосудов.</w:t>
      </w:r>
    </w:p>
    <w:p>
      <w:pPr>
        <w:pStyle w:val="Style22"/>
        <w:rPr/>
      </w:pPr>
      <w:r>
        <w:rPr>
          <w:rFonts w:cs="Arial" w:ascii="Arial" w:hAnsi="Arial"/>
          <w:sz w:val="20"/>
          <w:szCs w:val="20"/>
        </w:rPr>
        <w:t>(</w:t>
      </w:r>
      <w:hyperlink r:id="rId14">
        <w:r>
          <w:rPr>
            <w:rFonts w:cs="Arial" w:ascii="Arial" w:hAnsi="Arial"/>
            <w:b/>
            <w:b/>
            <w:bCs/>
            <w:i/>
            <w:iCs/>
            <w:color w:val="000000"/>
            <w:sz w:val="20"/>
            <w:szCs w:val="20"/>
            <w:u w:val="single"/>
          </w:rPr>
          <w:t>Приложение 7</w:t>
        </w:r>
      </w:hyperlink>
      <w:r>
        <w:rPr>
          <w:rFonts w:cs="Arial" w:ascii="Arial" w:hAnsi="Arial"/>
          <w:sz w:val="20"/>
          <w:szCs w:val="20"/>
        </w:rPr>
        <w:t>) Горячий фонтан в местечке Гейзер в Исландии. От названия этого местечка возник термин «гейзер».</w:t>
      </w:r>
    </w:p>
    <w:p>
      <w:pPr>
        <w:pStyle w:val="Style22"/>
        <w:rPr/>
      </w:pPr>
      <w:r>
        <w:rPr>
          <w:rFonts w:cs="Arial" w:ascii="Arial" w:hAnsi="Arial"/>
          <w:sz w:val="20"/>
          <w:szCs w:val="20"/>
        </w:rPr>
        <w:t>(</w:t>
      </w:r>
      <w:hyperlink r:id="rId15">
        <w:r>
          <w:rPr>
            <w:rFonts w:cs="Arial" w:ascii="Arial" w:hAnsi="Arial"/>
            <w:b/>
            <w:b/>
            <w:bCs/>
            <w:i/>
            <w:iCs/>
            <w:color w:val="000000"/>
            <w:sz w:val="20"/>
            <w:szCs w:val="20"/>
            <w:u w:val="single"/>
          </w:rPr>
          <w:t>Приложение 8</w:t>
        </w:r>
      </w:hyperlink>
      <w:r>
        <w:rPr>
          <w:rFonts w:cs="Arial" w:ascii="Arial" w:hAnsi="Arial"/>
          <w:sz w:val="20"/>
          <w:szCs w:val="20"/>
        </w:rPr>
        <w:t>) Римлянам был неизвестен закон сообщающихся сосудов. Для снабжения населения водой они возводили многокилометровые акведуки, водопроводы, доставлявшие воду из горных источников. Инженеры древнего Рима опасались, что в водоемах, соединенных очень длинной трубой, вода не установится на одинаковом уровне. Они полагали, что если трубы проложены в земле, следуя уклонам почвы, то в некоторых участках вода ведь должна течь вверх, – и вот римляне боялись, что вода вверх не потечет. Поэтому они обычно придавали водопроводным трубам равномерный уклон вниз на всем их пути. Одна из римских труб, Аква Марциа, имеет в длину 100 км, между тем как прямое расстояние между ее концами вдвое меньше. Полсотни километров каменной кладки пришлось проложить из-за незнания элементарного закона физики!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Style w:val="Style15"/>
          <w:rFonts w:cs="Arial" w:ascii="Arial" w:hAnsi="Arial"/>
          <w:sz w:val="20"/>
          <w:szCs w:val="20"/>
        </w:rPr>
        <w:t>4. Этап закрепления материала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Учитель.</w:t>
      </w:r>
      <w:r>
        <w:rPr>
          <w:rFonts w:cs="Arial" w:ascii="Arial" w:hAnsi="Arial"/>
          <w:sz w:val="20"/>
          <w:szCs w:val="20"/>
        </w:rPr>
        <w:t xml:space="preserve"> (</w:t>
      </w:r>
      <w:hyperlink r:id="rId16">
        <w:r>
          <w:rPr>
            <w:rFonts w:cs="Arial" w:ascii="Arial" w:hAnsi="Arial"/>
            <w:b/>
            <w:b/>
            <w:bCs/>
            <w:i/>
            <w:iCs/>
            <w:color w:val="000000"/>
            <w:sz w:val="20"/>
            <w:szCs w:val="20"/>
            <w:u w:val="single"/>
          </w:rPr>
          <w:t>Приложение 9</w:t>
        </w:r>
      </w:hyperlink>
      <w:r>
        <w:rPr>
          <w:rFonts w:cs="Arial" w:ascii="Arial" w:hAnsi="Arial"/>
          <w:sz w:val="20"/>
          <w:szCs w:val="20"/>
        </w:rPr>
        <w:t xml:space="preserve">) Повторим изученное. Приведите примеры использования закона сообщающихся сосудов в природе, быту и технике. 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Учащиеся.</w:t>
      </w:r>
      <w:r>
        <w:rPr>
          <w:rFonts w:cs="Arial" w:ascii="Arial" w:hAnsi="Arial"/>
          <w:sz w:val="20"/>
          <w:szCs w:val="20"/>
        </w:rPr>
        <w:t xml:space="preserve"> Это гейзеры, фонтаны, шлюзы, водопровод с водонапорной башней, гидравлический пресс, водомерные стекла, артезианские колодцы, сифоны под раковиной.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 xml:space="preserve">Учитель. </w:t>
      </w:r>
      <w:r>
        <w:rPr>
          <w:rFonts w:cs="Arial" w:ascii="Arial" w:hAnsi="Arial"/>
          <w:sz w:val="20"/>
          <w:szCs w:val="20"/>
        </w:rPr>
        <w:t>(</w:t>
      </w:r>
      <w:hyperlink r:id="rId17">
        <w:r>
          <w:rPr>
            <w:rFonts w:cs="Arial" w:ascii="Arial" w:hAnsi="Arial"/>
            <w:b/>
            <w:b/>
            <w:bCs/>
            <w:i/>
            <w:iCs/>
            <w:color w:val="000000"/>
            <w:sz w:val="20"/>
            <w:szCs w:val="20"/>
            <w:u w:val="single"/>
          </w:rPr>
          <w:t>Приложение 10</w:t>
        </w:r>
      </w:hyperlink>
      <w:r>
        <w:rPr>
          <w:rFonts w:cs="Arial" w:ascii="Arial" w:hAnsi="Arial"/>
          <w:sz w:val="20"/>
          <w:szCs w:val="20"/>
        </w:rPr>
        <w:t>) Используя схему устройства шлюза и схему шлюзования судов, объясните принцип действия шлюзов.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Учащиеся.</w:t>
      </w:r>
      <w:r>
        <w:rPr>
          <w:rFonts w:cs="Arial" w:ascii="Arial" w:hAnsi="Arial"/>
          <w:sz w:val="20"/>
          <w:szCs w:val="20"/>
        </w:rPr>
        <w:t xml:space="preserve"> В работе шлюзов используется свойство сообщающихся сосудов: жидкость в сообщающихся сосудах находится на одном уровне. Когда ворота 1 открываются, вода в верхнем течении и шлюзе устанавливается на одном уровне и т.д., когда последние ворота откроются, уровень воды в шлюзе и нижнем течении сравняется, корабль будет опускаться вместе с водой и сможет продолжить плавание.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Style w:val="Style15"/>
          <w:rFonts w:cs="Arial" w:ascii="Arial" w:hAnsi="Arial"/>
          <w:sz w:val="20"/>
          <w:szCs w:val="20"/>
        </w:rPr>
        <w:t>5. Итоги урока</w:t>
      </w:r>
    </w:p>
    <w:p>
      <w:pPr>
        <w:pStyle w:val="Style22"/>
        <w:rPr/>
      </w:pPr>
      <w:r>
        <w:rPr>
          <w:rStyle w:val="Style15"/>
          <w:rFonts w:cs="Arial" w:ascii="Arial" w:hAnsi="Arial"/>
          <w:sz w:val="20"/>
          <w:szCs w:val="20"/>
        </w:rPr>
        <w:t>Учитель.</w:t>
      </w:r>
      <w:r>
        <w:rPr>
          <w:rFonts w:cs="Arial" w:ascii="Arial" w:hAnsi="Arial"/>
          <w:sz w:val="20"/>
          <w:szCs w:val="20"/>
        </w:rPr>
        <w:t xml:space="preserve"> Сегодня на уроке мы познакомились с сообщающимися сосудами, в которых жидкость устанавливается на одном уровне. Мне очень интересно было работать с вами. Вы показали отличный уровень подготовки к уроку. Теперь вы знаете, что закон сообщающихся сосудов люди используют в разных технических устройствах: водопроводах с водонапорной башней; водомерных стеклах; гидравлическом прессе; фонтанах; шлюзах; сифонах под раковиной, «водяных затворах» в системе канализации. </w:t>
      </w:r>
    </w:p>
    <w:p>
      <w:pPr>
        <w:pStyle w:val="Style22"/>
        <w:rPr/>
      </w:pPr>
      <w:r>
        <w:rPr>
          <w:rFonts w:cs="Arial" w:ascii="Arial" w:hAnsi="Arial"/>
          <w:sz w:val="20"/>
          <w:szCs w:val="20"/>
        </w:rPr>
        <w:t>(</w:t>
      </w:r>
      <w:hyperlink r:id="rId18">
        <w:r>
          <w:rPr>
            <w:rFonts w:cs="Arial" w:ascii="Arial" w:hAnsi="Arial"/>
            <w:b/>
            <w:b/>
            <w:bCs/>
            <w:i/>
            <w:iCs/>
            <w:color w:val="000000"/>
            <w:sz w:val="20"/>
            <w:szCs w:val="20"/>
            <w:u w:val="single"/>
          </w:rPr>
          <w:t>Приложение 11</w:t>
        </w:r>
      </w:hyperlink>
      <w:r>
        <w:rPr>
          <w:rFonts w:cs="Arial" w:ascii="Arial" w:hAnsi="Arial"/>
          <w:sz w:val="20"/>
          <w:szCs w:val="20"/>
        </w:rPr>
        <w:t xml:space="preserve">) Всем спасибо за работу. Записываем </w:t>
      </w:r>
      <w:r>
        <w:rPr>
          <w:rStyle w:val="Style15"/>
          <w:rFonts w:cs="Arial" w:ascii="Arial" w:hAnsi="Arial"/>
          <w:sz w:val="20"/>
          <w:szCs w:val="20"/>
        </w:rPr>
        <w:t>домашнее задание</w:t>
      </w:r>
      <w:r>
        <w:rPr>
          <w:rFonts w:cs="Arial" w:ascii="Arial" w:hAnsi="Arial"/>
          <w:sz w:val="20"/>
          <w:szCs w:val="20"/>
        </w:rPr>
        <w:t xml:space="preserve">. </w:t>
      </w:r>
    </w:p>
    <w:p>
      <w:pPr>
        <w:pStyle w:val="Style22"/>
        <w:rPr/>
      </w:pPr>
      <w:r>
        <w:rPr>
          <w:rStyle w:val="Style16"/>
          <w:rFonts w:cs="Arial" w:ascii="Arial" w:hAnsi="Arial"/>
          <w:sz w:val="20"/>
          <w:szCs w:val="20"/>
        </w:rPr>
        <w:t xml:space="preserve">Обязательное: </w:t>
      </w:r>
      <w:r>
        <w:rPr>
          <w:rFonts w:cs="Arial" w:ascii="Arial" w:hAnsi="Arial"/>
          <w:sz w:val="20"/>
          <w:szCs w:val="20"/>
        </w:rPr>
        <w:t>изучить § 39.</w:t>
      </w:r>
    </w:p>
    <w:p>
      <w:pPr>
        <w:pStyle w:val="Style22"/>
        <w:rPr/>
      </w:pPr>
      <w:r>
        <w:rPr>
          <w:rStyle w:val="Style16"/>
          <w:rFonts w:cs="Arial" w:ascii="Arial" w:hAnsi="Arial"/>
          <w:sz w:val="20"/>
          <w:szCs w:val="20"/>
        </w:rPr>
        <w:t xml:space="preserve">Дополнительное: </w:t>
      </w:r>
      <w:r>
        <w:rPr>
          <w:rFonts w:cs="Arial" w:ascii="Arial" w:hAnsi="Arial"/>
          <w:sz w:val="20"/>
          <w:szCs w:val="20"/>
        </w:rPr>
        <w:t>подумайте, как можно было бы наиболее простыми средствами устроить фонтан где-нибудь в парке или во дворе, начертите схему такого устройства и объясните его действие.</w:t>
      </w:r>
    </w:p>
    <w:p>
      <w:pPr>
        <w:pStyle w:val="Style22"/>
        <w:rPr>
          <w:rFonts w:ascii="Arial" w:hAnsi="Arial" w:cs="Arial"/>
          <w:sz w:val="20"/>
          <w:szCs w:val="20"/>
        </w:rPr>
      </w:pPr>
      <w:r>
        <w:rPr>
          <w:rStyle w:val="Style16"/>
          <w:rFonts w:cs="Arial" w:ascii="Arial" w:hAnsi="Arial"/>
          <w:sz w:val="20"/>
          <w:szCs w:val="20"/>
        </w:rPr>
        <w:t>(Учащиеся записывают домашнее задание в дневники.)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Style18"/>
    <w:qFormat/>
    <w:pPr>
      <w:numPr>
        <w:ilvl w:val="0"/>
        <w:numId w:val="1"/>
      </w:numPr>
      <w:spacing w:before="280" w:after="75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character" w:styleId="WW8Num1z0">
    <w:name w:val="WW8Num1z0"/>
    <w:qFormat/>
    <w:rPr>
      <w:rFonts w:ascii="Symbol" w:hAnsi="Symbol" w:cs="Symbol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Style13">
    <w:name w:val="Основной шрифт абзаца"/>
    <w:qFormat/>
    <w:rPr/>
  </w:style>
  <w:style w:type="character" w:styleId="Style14">
    <w:name w:val="Интернет-ссылка"/>
    <w:basedOn w:val="Style13"/>
    <w:rPr>
      <w:color w:val="000000"/>
      <w:u w:val="single"/>
    </w:rPr>
  </w:style>
  <w:style w:type="character" w:styleId="Style15">
    <w:name w:val="Выделение жирным"/>
    <w:basedOn w:val="Style13"/>
    <w:qFormat/>
    <w:rPr>
      <w:b/>
      <w:bCs/>
    </w:rPr>
  </w:style>
  <w:style w:type="character" w:styleId="Style16">
    <w:name w:val="Выделение"/>
    <w:basedOn w:val="Style13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estival.1september.ru/articles/501091/pril1.ppt" TargetMode="External"/><Relationship Id="rId3" Type="http://schemas.openxmlformats.org/officeDocument/2006/relationships/hyperlink" Target="http://festival.1september.ru/articles/501091/pril2.ppt" TargetMode="External"/><Relationship Id="rId4" Type="http://schemas.openxmlformats.org/officeDocument/2006/relationships/hyperlink" Target="http://festival.1september.ru/articles/501091/pril3.ppt" TargetMode="External"/><Relationship Id="rId5" Type="http://schemas.openxmlformats.org/officeDocument/2006/relationships/hyperlink" Target="http://festival.1september.ru/articles/501091/pril4.ppt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yperlink" Target="http://festival.1september.ru/articles/501091/pril5.ppt" TargetMode="External"/><Relationship Id="rId13" Type="http://schemas.openxmlformats.org/officeDocument/2006/relationships/hyperlink" Target="http://festival.1september.ru/articles/501091/pril6.ppt" TargetMode="External"/><Relationship Id="rId14" Type="http://schemas.openxmlformats.org/officeDocument/2006/relationships/hyperlink" Target="http://festival.1september.ru/articles/501091/pril7.ppt" TargetMode="External"/><Relationship Id="rId15" Type="http://schemas.openxmlformats.org/officeDocument/2006/relationships/hyperlink" Target="http://festival.1september.ru/articles/501091/pril8.ppt" TargetMode="External"/><Relationship Id="rId16" Type="http://schemas.openxmlformats.org/officeDocument/2006/relationships/hyperlink" Target="http://festival.1september.ru/articles/501091/pril9.ppt" TargetMode="External"/><Relationship Id="rId17" Type="http://schemas.openxmlformats.org/officeDocument/2006/relationships/hyperlink" Target="http://festival.1september.ru/articles/501091/pril10.ppt" TargetMode="External"/><Relationship Id="rId18" Type="http://schemas.openxmlformats.org/officeDocument/2006/relationships/hyperlink" Target="http://festival.1september.ru/articles/501091/pril11.ppt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6</TotalTime>
  <Application>LibreOffice/6.4.6.2$Linux_X86_64 LibreOffice_project/40$Build-2</Application>
  <Pages>4</Pages>
  <Words>1145</Words>
  <Characters>7532</Characters>
  <CharactersWithSpaces>8603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2010-02-25T10:18:00Z</dcterms:created>
  <dc:creator>директор</dc:creator>
  <dc:description/>
  <cp:keywords/>
  <dc:language>ru-RU</dc:language>
  <cp:lastModifiedBy/>
  <dcterms:modified xsi:type="dcterms:W3CDTF">2023-12-27T11:26:43Z</dcterms:modified>
  <cp:revision>3</cp:revision>
  <dc:subject/>
  <dc:title>План-конспект урока физики с применением презентации в 7-м классе по теме "Сообщающиеся сосуды"</dc:title>
</cp:coreProperties>
</file>