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21" w:rsidRPr="00D74421" w:rsidRDefault="00D74421" w:rsidP="005C2E80">
      <w:pPr>
        <w:ind w:firstLine="456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ru-RU" w:eastAsia="ru-RU" w:bidi="ar-SA"/>
        </w:rPr>
      </w:pPr>
      <w:r w:rsidRPr="00D7442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ru-RU" w:eastAsia="ru-RU" w:bidi="ar-SA"/>
        </w:rPr>
        <w:t>«Развитие математических способностей у детей дошкольного возраста через дидактические, развивающие игры.</w:t>
      </w:r>
    </w:p>
    <w:p w:rsidR="00D74421" w:rsidRPr="00D74421" w:rsidRDefault="00D74421" w:rsidP="005C2E80">
      <w:pPr>
        <w:ind w:firstLine="456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ru-RU" w:eastAsia="ru-RU" w:bidi="ar-SA"/>
        </w:rPr>
      </w:pPr>
    </w:p>
    <w:p w:rsidR="005C2E80" w:rsidRPr="00D74421" w:rsidRDefault="00024898" w:rsidP="005C2E80">
      <w:pPr>
        <w:ind w:firstLine="45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4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Мною представлен опыт работы по развитию математических способностей детей дошкольного возраста посредством игровой деятельности с развивающими играми</w:t>
      </w:r>
      <w:r w:rsidR="005C2E80" w:rsidRPr="00D74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. </w:t>
      </w:r>
      <w:r w:rsidR="005C2E80" w:rsidRPr="00D744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 ребят дошкольного возраста игра имеет исключительное значение: игра для них – учёба, труд, серьёзная форма воспитания и обучения. Потребность в игре и желание играть у дошкольников необходимо использовать и направлять в целях решения определённых образовательных задач. В игре ребёнок приобретает новые знания, умения и навыки,</w:t>
      </w:r>
      <w:r w:rsidR="005C2E80" w:rsidRPr="00D74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игры</w:t>
      </w:r>
      <w:r w:rsidRPr="00D74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важны и интересны для детей, разнообразны по содержанию, очень динамичны и включают излюбленные детьми манипуляции с игровым материалом, который способен удовлетворить ребенка в моторной активности, движении, помогает детям использовать счет, контролирует правильность выполнения действий. Принципы, заложенные в основу этих игр - интерес - познание - творчество - становятся максимально действенными. Значимость развивающих игр для развития дошкольников, их многообразие и возрастная адекватность позволяет использовать их </w:t>
      </w:r>
      <w:r w:rsidR="000D31E4" w:rsidRPr="00D74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для развития умственных способностей.</w:t>
      </w:r>
    </w:p>
    <w:p w:rsidR="005C2E80" w:rsidRPr="00D74421" w:rsidRDefault="005C2E80" w:rsidP="000D31E4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44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Огромную роль в умственном воспитании и в развитии интеллекта играет математика.</w:t>
      </w:r>
    </w:p>
    <w:p w:rsidR="000D31E4" w:rsidRPr="00D74421" w:rsidRDefault="000D31E4" w:rsidP="00215D69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44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Работая в детском саду, я ставила перед собой такие задачи: развивать память, внимание, мышление, воображение. Без этих качеств немыслимо развитие ребёнка  в целом. Именно поэтому целью моей работы является  </w:t>
      </w:r>
      <w:r w:rsidRPr="00D7442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«Развитие математических способностей у детей через дидактические, развивающие игры».</w:t>
      </w:r>
    </w:p>
    <w:p w:rsidR="005C2E80" w:rsidRPr="00D74421" w:rsidRDefault="005C2E80" w:rsidP="00215D69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44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 реализации поставленной цели, я систематизировала структуру работы, выделив этапы и осуществив планирование каждого из них, с учётом возрастных особенностей детей.</w:t>
      </w:r>
      <w:r w:rsidR="00215D69" w:rsidRPr="00D744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744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Лучшие дидактические игры построены по принципу самообучения, то есть так, что сама игра направляет ребёнка на овладение знаниями и умениями. </w:t>
      </w:r>
    </w:p>
    <w:p w:rsidR="005C2E80" w:rsidRPr="00D74421" w:rsidRDefault="005C2E80" w:rsidP="00215D69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44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начальном этапе мною был подобран методический материал, оборудован математический уголок, максимально разнообразила развивающую среду в группе, с учётом возрастных, психологических и инди</w:t>
      </w:r>
      <w:r w:rsidR="00215D69" w:rsidRPr="00D744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видуальных возможностей ребёнка.</w:t>
      </w:r>
    </w:p>
    <w:p w:rsidR="005C2E80" w:rsidRPr="00D74421" w:rsidRDefault="005C2E80" w:rsidP="00215D69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44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Также мною был изготовлен иллюстрированный альбом, который содержит различные игровые задания: на закрепление знания чисел</w:t>
      </w:r>
      <w:r w:rsidR="00215D69" w:rsidRPr="00D744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D744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классификацию, обобщение, знание величин, геометрических фигур, цветов, развитие пространственно-временных представлений, также логические задачки математического содержания, которые воспитывают у детей познавательный интерес, способность к творческому поиску, желание и умение учиться. </w:t>
      </w:r>
    </w:p>
    <w:p w:rsidR="005C2E80" w:rsidRPr="00D74421" w:rsidRDefault="005C2E80" w:rsidP="00215D69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44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Необычная игровая ситуация с элементами </w:t>
      </w:r>
      <w:proofErr w:type="spellStart"/>
      <w:r w:rsidRPr="00D744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проблемности</w:t>
      </w:r>
      <w:proofErr w:type="spellEnd"/>
      <w:r w:rsidRPr="00D744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характерными для каждой логической задачки, всегда вызывает интерес у детей, каждое из </w:t>
      </w:r>
      <w:r w:rsidRPr="00D744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предлагаемых в приложении упражнений направлено на формирование логических мыслительных приёмов.</w:t>
      </w:r>
    </w:p>
    <w:p w:rsidR="000D31E4" w:rsidRPr="00D74421" w:rsidRDefault="000D31E4" w:rsidP="00215D69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44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Также была подобрана картотека дидактических игр, при составлении игр, в своей работе, я руководствовалась общими дидактическими принципами: системность, наглядность, повторность, положительный эмоциональный настрой, разнообразие форм в организации детей, всё это в сочетании даёт хороший результат, успешное решение задач.</w:t>
      </w:r>
    </w:p>
    <w:p w:rsidR="000D31E4" w:rsidRPr="00D74421" w:rsidRDefault="000D31E4" w:rsidP="00215D69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44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занятиях использую как коллективные ответы, так и индивидуальные, при этом предлагаю рассуждать вслух, объясняя способ решения, создавая тем самым хорошие условия для самостоятельности. Часто занятие начинается с элементов игры, не исключаю возможность применять приём неожиданности: появление «гостей», «письма», в конце занятия – сюрпризный момент. А после занятия рекомендую нарисовать иллюстрации по данной теме, где можно пофантазировать, придумать сюжет, а затем провести лепку или аппликацию, что позволяет развивать фантазию и творческие способности детей.</w:t>
      </w:r>
    </w:p>
    <w:p w:rsidR="000D31E4" w:rsidRPr="00D74421" w:rsidRDefault="000D31E4" w:rsidP="000D31E4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44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Далее постепенно я стала использовать игры во всех видах деятельности, каждое событие ребёнка стараюсь ненавязчиво связать с математикой (на утренней гимнастике, на прогулке, в свободной деятельности). В этом мне помогает папка с подборкой математических загадок, весёлых стихотворений, также в ней содержатся пословицы, скороговорки, крылатые выражения, считалки, логические задачи, задачи-шутки, математические сказки. Благодаря таким играм, удаётся сконцентрировать внимание и привлечь интерес у самых несобранных детей. В начале их увлекают только игровые действия, а затем и то чему учит та или иная игра, постепенно у детей пробуждается интерес и к самому предмету обучения. В процессе игры у детей вырабатывается привычка сосредотачиваться, мыслить самостоятельно, увлёкшись, дети сами не замечают, что учатся.</w:t>
      </w:r>
    </w:p>
    <w:p w:rsidR="00215D69" w:rsidRPr="00D74421" w:rsidRDefault="000D31E4" w:rsidP="00215D69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44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Руководя играми в подготовительной группе, необходимо учитывать возросшие возможности детей. В этом возрасте детям  </w:t>
      </w:r>
      <w:proofErr w:type="gramStart"/>
      <w:r w:rsidRPr="00D744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свойственны</w:t>
      </w:r>
      <w:proofErr w:type="gramEnd"/>
      <w:r w:rsidRPr="00D744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любознательность, наблюдательность, интерес ко всему новому, ему хочется самому отгадать загадку, найти правильное решение, высказать собственное суждение. С расширением объёма знаний происходят изменения и в характере умственной деятельности. Поэтому, при отборе игр главное внимание обращается на степень трудности игровых правил и действий, последние должны быть такими, чтобы при их выполнении дети проявляли умственные и волевые усилия.</w:t>
      </w:r>
    </w:p>
    <w:p w:rsidR="000D31E4" w:rsidRPr="00D74421" w:rsidRDefault="000D31E4" w:rsidP="00215D69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44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Таким образом, до школы можно оказать значимое влияние на развитие математических способностей у дошкольников, посредством дидактических игр. Даже если ребёнок не станет победителем математических олимпиад, проблем с математикой у него в начальной школе не будет, а если их не будет в начальной школе, то есть все основания рассчитывать на их отсутствии и в дальнейшем обучении.   </w:t>
      </w:r>
    </w:p>
    <w:p w:rsidR="000D31E4" w:rsidRPr="00D74421" w:rsidRDefault="000D31E4" w:rsidP="000D31E4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D31E4" w:rsidRPr="00D74421" w:rsidRDefault="000D31E4" w:rsidP="000D31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744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2E80" w:rsidRPr="00D74421" w:rsidRDefault="005C2E80" w:rsidP="00024898">
      <w:pPr>
        <w:shd w:val="clear" w:color="auto" w:fill="FFFFFF"/>
        <w:spacing w:before="180" w:after="180" w:line="252" w:lineRule="atLeast"/>
        <w:ind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</w:p>
    <w:p w:rsidR="005C2E80" w:rsidRPr="00215D69" w:rsidRDefault="005C2E80" w:rsidP="00024898">
      <w:pPr>
        <w:shd w:val="clear" w:color="auto" w:fill="FFFFFF"/>
        <w:spacing w:before="180" w:after="180" w:line="252" w:lineRule="atLeast"/>
        <w:ind w:firstLine="0"/>
        <w:jc w:val="both"/>
        <w:rPr>
          <w:rFonts w:ascii="Arial" w:eastAsia="Times New Roman" w:hAnsi="Arial" w:cs="Arial"/>
          <w:color w:val="555555"/>
          <w:lang w:val="ru-RU" w:eastAsia="ru-RU" w:bidi="ar-SA"/>
        </w:rPr>
      </w:pPr>
    </w:p>
    <w:p w:rsidR="004C0DB3" w:rsidRPr="000D31E4" w:rsidRDefault="00215D69" w:rsidP="00024898">
      <w:pPr>
        <w:shd w:val="clear" w:color="auto" w:fill="FFFFFF"/>
        <w:spacing w:before="180" w:after="180" w:line="252" w:lineRule="atLeast"/>
        <w:ind w:firstLine="0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ru-RU" w:eastAsia="ru-RU" w:bidi="ar-SA"/>
        </w:rPr>
        <w:t xml:space="preserve"> </w:t>
      </w:r>
    </w:p>
    <w:p w:rsidR="004C0DB3" w:rsidRPr="000D31E4" w:rsidRDefault="004C0DB3" w:rsidP="00024898">
      <w:pPr>
        <w:shd w:val="clear" w:color="auto" w:fill="FFFFFF"/>
        <w:spacing w:before="180" w:after="180" w:line="252" w:lineRule="atLeast"/>
        <w:ind w:firstLine="0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 w:bidi="ar-SA"/>
        </w:rPr>
      </w:pPr>
    </w:p>
    <w:p w:rsidR="004C0DB3" w:rsidRDefault="004C0DB3" w:rsidP="00024898">
      <w:pPr>
        <w:shd w:val="clear" w:color="auto" w:fill="FFFFFF"/>
        <w:spacing w:before="180" w:after="180" w:line="252" w:lineRule="atLeast"/>
        <w:ind w:firstLine="0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 w:bidi="ar-SA"/>
        </w:rPr>
      </w:pPr>
    </w:p>
    <w:p w:rsidR="004C0DB3" w:rsidRPr="00024898" w:rsidRDefault="004C0DB3" w:rsidP="00024898">
      <w:pPr>
        <w:shd w:val="clear" w:color="auto" w:fill="FFFFFF"/>
        <w:spacing w:before="180" w:after="180" w:line="252" w:lineRule="atLeast"/>
        <w:ind w:firstLine="0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 w:bidi="ar-SA"/>
        </w:rPr>
      </w:pPr>
    </w:p>
    <w:p w:rsidR="0045688A" w:rsidRPr="00024898" w:rsidRDefault="0045688A">
      <w:pPr>
        <w:rPr>
          <w:sz w:val="24"/>
          <w:szCs w:val="24"/>
          <w:lang w:val="ru-RU"/>
        </w:rPr>
      </w:pPr>
    </w:p>
    <w:sectPr w:rsidR="0045688A" w:rsidRPr="00024898" w:rsidSect="0045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898"/>
    <w:rsid w:val="00024898"/>
    <w:rsid w:val="00075723"/>
    <w:rsid w:val="000B2088"/>
    <w:rsid w:val="000D31E4"/>
    <w:rsid w:val="00215D69"/>
    <w:rsid w:val="003B7103"/>
    <w:rsid w:val="0045688A"/>
    <w:rsid w:val="004C0DB3"/>
    <w:rsid w:val="005C2E80"/>
    <w:rsid w:val="009669DA"/>
    <w:rsid w:val="00BC4FDE"/>
    <w:rsid w:val="00D7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03"/>
  </w:style>
  <w:style w:type="paragraph" w:styleId="1">
    <w:name w:val="heading 1"/>
    <w:basedOn w:val="a"/>
    <w:next w:val="a"/>
    <w:link w:val="10"/>
    <w:uiPriority w:val="9"/>
    <w:qFormat/>
    <w:rsid w:val="003B7103"/>
    <w:pPr>
      <w:pBdr>
        <w:bottom w:val="single" w:sz="12" w:space="1" w:color="E8006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103"/>
    <w:pPr>
      <w:pBdr>
        <w:bottom w:val="single" w:sz="8" w:space="1" w:color="FF388C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E8006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103"/>
    <w:pPr>
      <w:pBdr>
        <w:bottom w:val="single" w:sz="4" w:space="1" w:color="FF87B9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FF388C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103"/>
    <w:pPr>
      <w:pBdr>
        <w:bottom w:val="single" w:sz="4" w:space="2" w:color="FFAFD0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FF388C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10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FF388C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10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FF388C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10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C007F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10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C007F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10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C007F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103"/>
    <w:rPr>
      <w:rFonts w:asciiTheme="majorHAnsi" w:eastAsiaTheme="majorEastAsia" w:hAnsiTheme="majorHAnsi" w:cstheme="majorBidi"/>
      <w:b/>
      <w:bCs/>
      <w:color w:val="E8006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B7103"/>
    <w:rPr>
      <w:rFonts w:asciiTheme="majorHAnsi" w:eastAsiaTheme="majorEastAsia" w:hAnsiTheme="majorHAnsi" w:cstheme="majorBidi"/>
      <w:color w:val="E8006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B7103"/>
    <w:rPr>
      <w:rFonts w:asciiTheme="majorHAnsi" w:eastAsiaTheme="majorEastAsia" w:hAnsiTheme="majorHAnsi" w:cstheme="majorBidi"/>
      <w:color w:val="FF388C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B7103"/>
    <w:rPr>
      <w:rFonts w:asciiTheme="majorHAnsi" w:eastAsiaTheme="majorEastAsia" w:hAnsiTheme="majorHAnsi" w:cstheme="majorBidi"/>
      <w:i/>
      <w:iCs/>
      <w:color w:val="FF388C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B7103"/>
    <w:rPr>
      <w:rFonts w:asciiTheme="majorHAnsi" w:eastAsiaTheme="majorEastAsia" w:hAnsiTheme="majorHAnsi" w:cstheme="majorBidi"/>
      <w:color w:val="FF388C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B7103"/>
    <w:rPr>
      <w:rFonts w:asciiTheme="majorHAnsi" w:eastAsiaTheme="majorEastAsia" w:hAnsiTheme="majorHAnsi" w:cstheme="majorBidi"/>
      <w:i/>
      <w:iCs/>
      <w:color w:val="FF388C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B7103"/>
    <w:rPr>
      <w:rFonts w:asciiTheme="majorHAnsi" w:eastAsiaTheme="majorEastAsia" w:hAnsiTheme="majorHAnsi" w:cstheme="majorBidi"/>
      <w:b/>
      <w:bCs/>
      <w:color w:val="9C007F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B7103"/>
    <w:rPr>
      <w:rFonts w:asciiTheme="majorHAnsi" w:eastAsiaTheme="majorEastAsia" w:hAnsiTheme="majorHAnsi" w:cstheme="majorBidi"/>
      <w:b/>
      <w:bCs/>
      <w:i/>
      <w:iCs/>
      <w:color w:val="9C007F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B7103"/>
    <w:rPr>
      <w:rFonts w:asciiTheme="majorHAnsi" w:eastAsiaTheme="majorEastAsia" w:hAnsiTheme="majorHAnsi" w:cstheme="majorBidi"/>
      <w:i/>
      <w:iCs/>
      <w:color w:val="9C007F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B710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B7103"/>
    <w:pPr>
      <w:pBdr>
        <w:top w:val="single" w:sz="8" w:space="10" w:color="FF9BC5" w:themeColor="accent1" w:themeTint="7F"/>
        <w:bottom w:val="single" w:sz="24" w:space="15" w:color="9C007F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9A004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B7103"/>
    <w:rPr>
      <w:rFonts w:asciiTheme="majorHAnsi" w:eastAsiaTheme="majorEastAsia" w:hAnsiTheme="majorHAnsi" w:cstheme="majorBidi"/>
      <w:i/>
      <w:iCs/>
      <w:color w:val="9A004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B710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7103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3B7103"/>
    <w:rPr>
      <w:b/>
      <w:bCs/>
      <w:spacing w:val="0"/>
    </w:rPr>
  </w:style>
  <w:style w:type="character" w:styleId="a9">
    <w:name w:val="Emphasis"/>
    <w:uiPriority w:val="20"/>
    <w:qFormat/>
    <w:rsid w:val="003B7103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3B7103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B7103"/>
  </w:style>
  <w:style w:type="paragraph" w:styleId="ac">
    <w:name w:val="List Paragraph"/>
    <w:basedOn w:val="a"/>
    <w:uiPriority w:val="34"/>
    <w:qFormat/>
    <w:rsid w:val="003B71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710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B710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B7103"/>
    <w:pPr>
      <w:pBdr>
        <w:top w:val="single" w:sz="12" w:space="10" w:color="FFAFD0" w:themeColor="accent1" w:themeTint="66"/>
        <w:left w:val="single" w:sz="36" w:space="4" w:color="FF388C" w:themeColor="accent1"/>
        <w:bottom w:val="single" w:sz="24" w:space="10" w:color="9C007F" w:themeColor="accent3"/>
        <w:right w:val="single" w:sz="36" w:space="4" w:color="FF388C" w:themeColor="accent1"/>
      </w:pBdr>
      <w:shd w:val="clear" w:color="auto" w:fill="FF388C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3B710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F388C" w:themeFill="accent1"/>
    </w:rPr>
  </w:style>
  <w:style w:type="character" w:styleId="af">
    <w:name w:val="Subtle Emphasis"/>
    <w:uiPriority w:val="19"/>
    <w:qFormat/>
    <w:rsid w:val="003B7103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B7103"/>
    <w:rPr>
      <w:b/>
      <w:bCs/>
      <w:i/>
      <w:iCs/>
      <w:color w:val="FF388C" w:themeColor="accent1"/>
      <w:sz w:val="22"/>
      <w:szCs w:val="22"/>
    </w:rPr>
  </w:style>
  <w:style w:type="character" w:styleId="af1">
    <w:name w:val="Subtle Reference"/>
    <w:uiPriority w:val="31"/>
    <w:qFormat/>
    <w:rsid w:val="003B7103"/>
    <w:rPr>
      <w:color w:val="auto"/>
      <w:u w:val="single" w:color="9C007F" w:themeColor="accent3"/>
    </w:rPr>
  </w:style>
  <w:style w:type="character" w:styleId="af2">
    <w:name w:val="Intense Reference"/>
    <w:basedOn w:val="a0"/>
    <w:uiPriority w:val="32"/>
    <w:qFormat/>
    <w:rsid w:val="003B7103"/>
    <w:rPr>
      <w:b/>
      <w:bCs/>
      <w:color w:val="74005E" w:themeColor="accent3" w:themeShade="BF"/>
      <w:u w:val="single" w:color="9C007F" w:themeColor="accent3"/>
    </w:rPr>
  </w:style>
  <w:style w:type="character" w:styleId="af3">
    <w:name w:val="Book Title"/>
    <w:basedOn w:val="a0"/>
    <w:uiPriority w:val="33"/>
    <w:qFormat/>
    <w:rsid w:val="003B710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3B7103"/>
    <w:pPr>
      <w:outlineLvl w:val="9"/>
    </w:pPr>
  </w:style>
  <w:style w:type="paragraph" w:styleId="af5">
    <w:name w:val="Normal (Web)"/>
    <w:basedOn w:val="a"/>
    <w:uiPriority w:val="99"/>
    <w:semiHidden/>
    <w:unhideWhenUsed/>
    <w:rsid w:val="0002489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4C0DB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2014-01-24T12:46:00Z</dcterms:created>
  <dcterms:modified xsi:type="dcterms:W3CDTF">2019-01-19T14:11:00Z</dcterms:modified>
</cp:coreProperties>
</file>