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B8" w:rsidRDefault="00CE64B8" w:rsidP="00E8347C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E64B8" w:rsidRDefault="00CE64B8" w:rsidP="00CE64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Анализ соревновательных  действий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кикбоксеров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разного тактического стиля</w:t>
      </w:r>
    </w:p>
    <w:p w:rsidR="00CE64B8" w:rsidRDefault="00CE64B8" w:rsidP="00CE64B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результатов, достигнутый в современном спорте, требует не только совершенствования методов 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енировочного процесса, но учет индивидуальных особенностей спортсменов. Необходимо выделять именно те признаки и качества, развитие которых в наибольшей мере будет способствовать достижению высоких спортивных результатов. 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Поэтому с ростом спортивных результатов требования к индивидуальности тренировочного процесса резко повышаются. </w:t>
      </w:r>
    </w:p>
    <w:p w:rsidR="00CE64B8" w:rsidRDefault="00CE64B8" w:rsidP="00CE64B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Анализ литературных источников показал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многими авторами  рассматриваются различные вопросы индивидуальной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этом разработка вопросов тренировки и характеристик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кикбоксеров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различного индивидуального стиля не получила должного обоснования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поэтому решение проблемы является актуальным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4B8" w:rsidRDefault="00CE64B8" w:rsidP="00CE64B8">
      <w:pPr>
        <w:shd w:val="clear" w:color="auto" w:fill="FFFFFF"/>
        <w:spacing w:before="15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поединки характеризуются высокой плотностью, большим количеством ударов,  как руками,  так и ногами,  активной защитой и стремительными передвижениями на ринге. В связи с этим предъявляются повышенные требования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физической и технико-тактической подготовки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eastAsia="Times New Roman"/>
          <w:bCs/>
          <w:i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lang w:eastAsia="ru-RU"/>
        </w:rPr>
        <w:t xml:space="preserve">      Объект исследования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тренировочный процесс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</w:rPr>
        <w:t>кикбоксеров</w:t>
      </w:r>
      <w:proofErr w:type="spellEnd"/>
      <w:r>
        <w:rPr>
          <w:rFonts w:eastAsia="Times New Roman"/>
          <w:bCs/>
          <w:iCs/>
          <w:color w:val="000000"/>
          <w:kern w:val="36"/>
          <w:sz w:val="28"/>
          <w:szCs w:val="28"/>
        </w:rPr>
        <w:t xml:space="preserve"> 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 xml:space="preserve">      </w:t>
      </w:r>
      <w:r w:rsidRPr="00CE64B8">
        <w:rPr>
          <w:rFonts w:ascii="Times New Roman" w:hAnsi="Times New Roman" w:cs="Times New Roman"/>
          <w:b/>
          <w:bCs/>
          <w:iCs/>
          <w:color w:val="000000"/>
          <w:kern w:val="36"/>
          <w:sz w:val="28"/>
          <w:szCs w:val="28"/>
        </w:rPr>
        <w:t xml:space="preserve">Предмет исследования: </w:t>
      </w:r>
      <w:r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с</w:t>
      </w:r>
      <w:r w:rsidRPr="00CE64B8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оревновательная деятельность </w:t>
      </w:r>
      <w:proofErr w:type="spellStart"/>
      <w:r w:rsidRPr="00CE64B8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кикбоксеров</w:t>
      </w:r>
      <w:proofErr w:type="spellEnd"/>
      <w:r w:rsidRPr="00CE64B8"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 xml:space="preserve">  разных  тактических стилей</w:t>
      </w:r>
      <w:r>
        <w:rPr>
          <w:rFonts w:ascii="Times New Roman" w:hAnsi="Times New Roman" w:cs="Times New Roman"/>
          <w:bCs/>
          <w:iCs/>
          <w:color w:val="000000"/>
          <w:kern w:val="36"/>
          <w:sz w:val="28"/>
          <w:szCs w:val="28"/>
        </w:rPr>
        <w:t>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Цель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исследование  показателей технико-тактического мастерства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тактических стилей.</w:t>
      </w:r>
    </w:p>
    <w:p w:rsidR="00CE64B8" w:rsidRP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6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исследования:</w:t>
      </w:r>
    </w:p>
    <w:p w:rsidR="00CE64B8" w:rsidRDefault="00CE64B8" w:rsidP="00CE64B8">
      <w:pPr>
        <w:shd w:val="clear" w:color="auto" w:fill="FFFFFF"/>
        <w:spacing w:before="150" w:after="15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Проанализировать  литературу по теме исследования.</w:t>
      </w:r>
    </w:p>
    <w:p w:rsidR="00CE64B8" w:rsidRDefault="00CE64B8" w:rsidP="00CE64B8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 Выявить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типологические характеристики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стилей ведения поединков.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64B8" w:rsidRDefault="00CE64B8" w:rsidP="00CE64B8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Провести опрос спортсменов и  видеоанализ боев, на основе этого проанализировать полученные результаты.    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исследовании были использованы следующие </w:t>
      </w:r>
      <w:r w:rsidRPr="00CE6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литературных источников, опрос,  видеоанализ боев.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Исследование проводилось на базе МОУ ДО  «Детско-юношеской спортивной школы» (отделение кикбоксинг).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процессе анализа результатов исследования мы опирались на типологические характеристики различных стилей ведения поединков: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нокаутеры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эксперименте приняли участие 23 спортсмена. По стилю ведения боя все участники эксперимента были разделены на три группы:</w:t>
      </w:r>
    </w:p>
    <w:p w:rsidR="00CE64B8" w:rsidRDefault="00CE64B8" w:rsidP="00CE64B8">
      <w:pPr>
        <w:numPr>
          <w:ilvl w:val="0"/>
          <w:numId w:val="1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Кикбоксеры-нокаутеры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чел.)</w:t>
      </w:r>
    </w:p>
    <w:p w:rsidR="00CE64B8" w:rsidRDefault="00CE64B8" w:rsidP="00CE64B8">
      <w:pPr>
        <w:numPr>
          <w:ilvl w:val="0"/>
          <w:numId w:val="1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Кикбоксеры-игровики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 чел.)</w:t>
      </w:r>
    </w:p>
    <w:p w:rsidR="00CE64B8" w:rsidRDefault="00CE64B8" w:rsidP="00CE64B8">
      <w:pPr>
        <w:numPr>
          <w:ilvl w:val="0"/>
          <w:numId w:val="1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Кикбоксеры-темповики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 чел.)</w:t>
      </w:r>
    </w:p>
    <w:p w:rsidR="00CE64B8" w:rsidRDefault="00CE64B8" w:rsidP="00CE64B8">
      <w:pPr>
        <w:shd w:val="clear" w:color="auto" w:fill="FFFFFF"/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кикбоксерам-нокаутерам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отнесены атлеты, обладающие сильным акцентированным точным ударом, хорошо оценивающие боевую обстановку и умеющие своевременно выбрать момент для нанесения решающего нокаутирующего удара.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кикбоксерам-игровикам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спортсмены с высоким уровнем скоростных качеств, ведущие бой с установкой на искусное обыгрывание соперника и достижение преимущества в очках.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Кикбоксер-игровик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достигает эффекта в атакующих действиях благодаря быстрым и точным ударам, высокой начальной скорости движений и стремительным передвижениям в сочетании с умением выбрать наиболее выгодную позицию для атаки или контратаки.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К группе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кикбоксеров-темповиков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отнесены спортсмены, ведущие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высокотемповой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бой, наносящие множество ударов, как руками, так и ногами, иногда пренебрегающие защитой, стремящиеся активностью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подавить соперника и одержать победу по очкам или ввиду явного преимущества.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исследования  произведен анализ 21 боя.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опроса и соревновательных  действий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стиля  позволил выявить следующие особенности ведения поединка (табл. 1, рис.1-5).</w:t>
      </w:r>
    </w:p>
    <w:p w:rsidR="00CE64B8" w:rsidRPr="00CE64B8" w:rsidRDefault="00CE64B8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E64B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применения технико-тактического арсенала средств в кикбоксинге</w:t>
      </w:r>
    </w:p>
    <w:p w:rsidR="00CE64B8" w:rsidRPr="00CE64B8" w:rsidRDefault="00CE64B8" w:rsidP="00CE64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376"/>
        <w:gridCol w:w="1843"/>
        <w:gridCol w:w="2835"/>
        <w:gridCol w:w="2835"/>
      </w:tblGrid>
      <w:tr w:rsidR="00CE64B8" w:rsidRPr="00E8347C" w:rsidTr="00CE64B8">
        <w:tc>
          <w:tcPr>
            <w:tcW w:w="0" w:type="auto"/>
            <w:vMerge w:val="restart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513" w:type="dxa"/>
            <w:gridSpan w:val="3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Тактические типы, амплуа (ответы выражены </w:t>
            </w:r>
            <w:proofErr w:type="gramStart"/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CE64B8" w:rsidRPr="00E8347C" w:rsidTr="00CE64B8">
        <w:tc>
          <w:tcPr>
            <w:tcW w:w="0" w:type="auto"/>
            <w:vMerge/>
            <w:hideMark/>
          </w:tcPr>
          <w:p w:rsidR="00CE64B8" w:rsidRPr="00E8347C" w:rsidRDefault="00CE64B8" w:rsidP="004C33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нокаутеры</w:t>
            </w:r>
            <w:proofErr w:type="spellEnd"/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темповики</w:t>
            </w:r>
            <w:proofErr w:type="spellEnd"/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игровики</w:t>
            </w:r>
            <w:proofErr w:type="spellEnd"/>
          </w:p>
        </w:tc>
      </w:tr>
      <w:tr w:rsidR="00CE64B8" w:rsidRPr="00E8347C" w:rsidTr="00CE64B8">
        <w:tc>
          <w:tcPr>
            <w:tcW w:w="9889" w:type="dxa"/>
            <w:gridSpan w:val="4"/>
            <w:hideMark/>
          </w:tcPr>
          <w:p w:rsidR="00CE64B8" w:rsidRPr="00E8347C" w:rsidRDefault="00CE64B8" w:rsidP="004C33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Преимущественная  форма ведения боя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Атакующая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Контратакующая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CE64B8" w:rsidRPr="00E8347C" w:rsidTr="00CE64B8">
        <w:tc>
          <w:tcPr>
            <w:tcW w:w="9889" w:type="dxa"/>
            <w:gridSpan w:val="4"/>
            <w:hideMark/>
          </w:tcPr>
          <w:p w:rsidR="00CE64B8" w:rsidRPr="00E8347C" w:rsidRDefault="00CE64B8" w:rsidP="004C33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предпочитают добиваться победы за счет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Высокой плотности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Нокаутирующего удара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ответной контратаке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Технико-тактического превосходства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встречной контратаки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CE64B8" w:rsidRPr="00E8347C" w:rsidTr="00CE64B8">
        <w:tc>
          <w:tcPr>
            <w:tcW w:w="9889" w:type="dxa"/>
            <w:gridSpan w:val="4"/>
            <w:hideMark/>
          </w:tcPr>
          <w:p w:rsidR="00CE64B8" w:rsidRPr="00E8347C" w:rsidRDefault="00CE64B8" w:rsidP="004C33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качества, определяющие успех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Технико-тактическая подготовленность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Скоростно-силовая подготовленность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Силовая подготовленность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подготовленность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CE64B8" w:rsidRPr="00E8347C" w:rsidTr="00CE64B8">
        <w:tc>
          <w:tcPr>
            <w:tcW w:w="9889" w:type="dxa"/>
            <w:gridSpan w:val="4"/>
            <w:hideMark/>
          </w:tcPr>
          <w:p w:rsidR="00CE64B8" w:rsidRPr="00E8347C" w:rsidRDefault="00CE64B8" w:rsidP="004C33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Дистанция, на которой ведется бой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Ближняя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CE64B8" w:rsidRPr="00E8347C" w:rsidTr="00CE64B8">
        <w:tc>
          <w:tcPr>
            <w:tcW w:w="9889" w:type="dxa"/>
            <w:gridSpan w:val="4"/>
            <w:hideMark/>
          </w:tcPr>
          <w:p w:rsidR="00CE64B8" w:rsidRPr="00E8347C" w:rsidRDefault="00CE64B8" w:rsidP="004C33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Удары, применяемые в бою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Одиночные и двойные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81,3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из 3-4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CE64B8" w:rsidRPr="00E8347C" w:rsidTr="00CE64B8">
        <w:tc>
          <w:tcPr>
            <w:tcW w:w="0" w:type="auto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из 5 и более</w:t>
            </w:r>
          </w:p>
        </w:tc>
        <w:tc>
          <w:tcPr>
            <w:tcW w:w="1843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835" w:type="dxa"/>
            <w:hideMark/>
          </w:tcPr>
          <w:p w:rsidR="00CE64B8" w:rsidRPr="00E8347C" w:rsidRDefault="00CE64B8" w:rsidP="004C33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E64B8" w:rsidRPr="00E8347C" w:rsidRDefault="00CE64B8" w:rsidP="00CE64B8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64B8" w:rsidRPr="00E8347C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501640" cy="2987040"/>
            <wp:effectExtent l="0" t="0" r="2286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64B8" w:rsidRP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6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Рис.1 Преимущественная  форма ведения боя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Спортсмены-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нокаутеры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предпочитают вести бой в атакующей манере (65,5%), но могут выбрать и контратакующий стиль (39,5%).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Кикбоксеры-темповики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предпочитают вести бой в атакующей манере (74,5%), 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Кикбоксеры-игровики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преимущественно ведут бой в контратакующей манере (74,5 %).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Кикбоксеры-нокаутеры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добиваются спортивных побед, используя нокаутирующие удары и встречные контратаки. </w:t>
      </w:r>
    </w:p>
    <w:p w:rsid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предпочитают добиваться побед за счет высокой плотности боя. </w:t>
      </w:r>
    </w:p>
    <w:p w:rsid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имеющийся арсенал технико-тактического мастерства.</w:t>
      </w:r>
    </w:p>
    <w:p w:rsid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5501640" cy="2796540"/>
            <wp:effectExtent l="0" t="0" r="22860" b="228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64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Рис.2 </w:t>
      </w:r>
      <w:r w:rsid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соревновательных действий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определяющи</w:t>
      </w:r>
      <w:r w:rsid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победу в поединках</w:t>
      </w:r>
    </w:p>
    <w:p w:rsidR="00CE64B8" w:rsidRPr="00CE64B8" w:rsidRDefault="00D7583C" w:rsidP="00E8347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64B8"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proofErr w:type="gramStart"/>
      <w:r w:rsidR="00CE64B8"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качеств, определяющих ус</w:t>
      </w:r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пех у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кикбоксеров-нокаутеров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E64B8"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темповиков</w:t>
      </w:r>
      <w:proofErr w:type="spellEnd"/>
      <w:r w:rsidR="00CE64B8"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выявил</w:t>
      </w:r>
      <w:proofErr w:type="gramEnd"/>
      <w:r w:rsidR="00CE64B8"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следующее:   решающую роль играет скоростно-силовая выносливость и психологическая подготовка. </w:t>
      </w:r>
    </w:p>
    <w:p w:rsidR="00D7583C" w:rsidRDefault="00CE64B8" w:rsidP="00D7583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Кикбоксерам</w:t>
      </w:r>
      <w:proofErr w:type="spellEnd"/>
      <w:r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игровикам</w:t>
      </w:r>
      <w:proofErr w:type="spellEnd"/>
      <w:r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важна техник</w:t>
      </w:r>
      <w:r w:rsidR="00D7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о-тактическая и психологическая </w:t>
      </w:r>
      <w:r w:rsidRP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подготовка.</w:t>
      </w:r>
      <w:r>
        <w:rPr>
          <w:noProof/>
          <w:color w:val="000000"/>
          <w:lang w:eastAsia="ru-RU"/>
        </w:rPr>
        <w:drawing>
          <wp:inline distT="0" distB="0" distL="0" distR="0" wp14:anchorId="136011FE" wp14:editId="679EFB16">
            <wp:extent cx="5501640" cy="39014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64B8" w:rsidRPr="00E8347C" w:rsidRDefault="00CE64B8" w:rsidP="00D7583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3 </w:t>
      </w:r>
      <w:r w:rsidR="00E8347C" w:rsidRP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Специальные физические к</w:t>
      </w:r>
      <w:r w:rsidRP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ачества, определяющие успех</w:t>
      </w:r>
    </w:p>
    <w:p w:rsidR="00CE64B8" w:rsidRDefault="00E8347C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нокаутеры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темповики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как правило, предпочитают вести бой на средней дистанции (74,6%),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игровики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дальней дистанции (52,3 %), но неплохо чувствуют себя и на средней дистанции (40,4%), редко ведут бой на ближней дистанции.</w:t>
      </w:r>
    </w:p>
    <w:p w:rsidR="00E8347C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501640" cy="2080260"/>
            <wp:effectExtent l="0" t="0" r="2286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83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347C" w:rsidRPr="00E8347C" w:rsidRDefault="00E8347C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Рис. 4 Дистанция, на которой ведется бой</w:t>
      </w:r>
    </w:p>
    <w:p w:rsidR="00CE64B8" w:rsidRDefault="00E8347C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Характеризуя удары, применяемые в бою, следует отметить, что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нокаутеры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стремятся наносить одиночные и двойные удары (100%). </w:t>
      </w:r>
    </w:p>
    <w:p w:rsidR="00CE64B8" w:rsidRDefault="00E8347C" w:rsidP="00E8347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Темповики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наносят множество различных серий ударов: одиночные и двойные -33,3 %; серии из 3-4 - 65,3 %; серии из 5 и более - 0,4 %.</w:t>
      </w:r>
    </w:p>
    <w:p w:rsidR="00CE64B8" w:rsidRDefault="00E8347C" w:rsidP="00E8347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Игровики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предпочитают использовать преимущественно одиночные и двойные удары, а также серии из 3-4 ударов.</w:t>
      </w:r>
    </w:p>
    <w:p w:rsidR="00CE64B8" w:rsidRDefault="00CE64B8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501640" cy="2171700"/>
            <wp:effectExtent l="0" t="0" r="2286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347C" w:rsidRDefault="00E8347C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5 </w:t>
      </w:r>
      <w:r w:rsidRPr="00E834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Удары, применяемые в бою</w:t>
      </w:r>
    </w:p>
    <w:p w:rsidR="00CE64B8" w:rsidRDefault="00E8347C" w:rsidP="00CE64B8">
      <w:pPr>
        <w:shd w:val="clear" w:color="auto" w:fill="FFFFFF"/>
        <w:spacing w:before="150" w:after="15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технико-тактического арсенала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кикбоксера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 одним из важнейших факторов успеха в бою. Характер применения технико-тактических действий обусловлен индивидуальными различиями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кикбоксеров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свойствами психики и морфофункциональными особенностями.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Обобщив результаты исследования, можно сделать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выводы:</w:t>
      </w:r>
    </w:p>
    <w:p w:rsidR="00CE64B8" w:rsidRDefault="00CE64B8" w:rsidP="00CE64B8">
      <w:pPr>
        <w:numPr>
          <w:ilvl w:val="0"/>
          <w:numId w:val="2"/>
        </w:numPr>
        <w:spacing w:before="75"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Выявлено,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кикбоксеры-нокаутеры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победы на ринге равномерно используют как атакующие, так и контратакующие действия, стараются,   больше применять мощные одиночные удары, более уверенно чувствуют себя на средней дистанции. Ведущим фактором считают силовую и скоростно-силовую подготовленность.</w:t>
      </w:r>
    </w:p>
    <w:p w:rsidR="00CE64B8" w:rsidRDefault="00CE64B8" w:rsidP="00CE64B8">
      <w:pPr>
        <w:numPr>
          <w:ilvl w:val="0"/>
          <w:numId w:val="2"/>
        </w:numPr>
        <w:shd w:val="clear" w:color="auto" w:fill="FFFFFF"/>
        <w:spacing w:before="150" w:after="15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Кикбоксеры-игровики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поединках в основном используют контратаку, преимущественно применяя быстрые двойные удары, при этом они предпочитают вести бой на дальней дистанции. Основной фактор, определяющий успех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технико-тактическая подготовленность.</w:t>
      </w:r>
    </w:p>
    <w:p w:rsidR="00CE64B8" w:rsidRDefault="00CE64B8" w:rsidP="00CE64B8">
      <w:pPr>
        <w:numPr>
          <w:ilvl w:val="0"/>
          <w:numId w:val="2"/>
        </w:numPr>
        <w:spacing w:before="75"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Кикбоксеры-темповики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ведения боевых действий предпочитают атаку, неожиданные серийные удары,  чувствуют себя уверенно на ближней дистанции.</w:t>
      </w:r>
    </w:p>
    <w:p w:rsidR="00CE64B8" w:rsidRPr="00E8347C" w:rsidRDefault="00E8347C" w:rsidP="00E8347C">
      <w:pPr>
        <w:shd w:val="clear" w:color="auto" w:fill="FFFFFF"/>
        <w:spacing w:before="75" w:after="0" w:line="360" w:lineRule="auto"/>
        <w:ind w:left="-13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4.Тре</w:t>
      </w:r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нерам необходимо учитывать тактические особенности ведения поединка в процессе подготовки спортсменов к соревнованиям. Совершенствуя подготовку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кикбоксера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они, прежде всего, должны развивать, присущие ему качества: 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игровика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темповика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 </w:t>
      </w:r>
      <w:proofErr w:type="spellStart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нокаутера</w:t>
      </w:r>
      <w:proofErr w:type="spellEnd"/>
      <w:r w:rsidR="00CE6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E64B8">
        <w:rPr>
          <w:rFonts w:eastAsia="Times New Roman"/>
          <w:bCs/>
          <w:color w:val="FF0000"/>
          <w:sz w:val="28"/>
          <w:szCs w:val="28"/>
        </w:rPr>
        <w:t xml:space="preserve"> </w:t>
      </w:r>
      <w:r w:rsidR="00CE64B8" w:rsidRPr="00E834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в тренировочном процессе рекомендуется применять метод групповой индивидуальной тренировки, учитывая особенности </w:t>
      </w:r>
      <w:proofErr w:type="spellStart"/>
      <w:r w:rsidR="00CE64B8" w:rsidRPr="00E8347C">
        <w:rPr>
          <w:rFonts w:ascii="Times New Roman" w:eastAsia="Times New Roman" w:hAnsi="Times New Roman" w:cs="Times New Roman"/>
          <w:bCs/>
          <w:sz w:val="28"/>
          <w:szCs w:val="28"/>
        </w:rPr>
        <w:t>кикбоксеров</w:t>
      </w:r>
      <w:proofErr w:type="spellEnd"/>
      <w:r w:rsidR="00CE64B8" w:rsidRPr="00E834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4B8" w:rsidRPr="00E834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583C" w:rsidRDefault="00D7583C" w:rsidP="00E8347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583C" w:rsidRDefault="00D7583C" w:rsidP="00E8347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583C" w:rsidRDefault="00D7583C" w:rsidP="00E8347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7583C" w:rsidRDefault="00D7583C" w:rsidP="00E8347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347C" w:rsidRDefault="00E8347C" w:rsidP="00E8347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Использованная литература</w:t>
      </w:r>
    </w:p>
    <w:p w:rsidR="00E8347C" w:rsidRDefault="00E8347C" w:rsidP="00E8347C">
      <w:pPr>
        <w:numPr>
          <w:ilvl w:val="0"/>
          <w:numId w:val="3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Карданов В.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состояния готовности к поединку в зависимости от индивидуальных особенностей квалифицированных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кикбоксеров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-юниоров: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 /В. А. Карданов. - М., 1998.</w:t>
      </w:r>
    </w:p>
    <w:p w:rsidR="00E8347C" w:rsidRDefault="00E8347C" w:rsidP="00E8347C">
      <w:pPr>
        <w:numPr>
          <w:ilvl w:val="0"/>
          <w:numId w:val="3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Хамаганов Б.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методики подготовки спортсменов в тайском боксе: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 /</w:t>
      </w:r>
      <w:r w:rsidR="00E0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П. Хамаганов. - Улан-Удэ,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E8347C" w:rsidRDefault="00E8347C" w:rsidP="00E8347C">
      <w:pPr>
        <w:numPr>
          <w:ilvl w:val="0"/>
          <w:numId w:val="3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ТаймазаевВ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Индивидуальная подготовка боксеров в спорте высших достижений: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...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наук /В.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0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аймазаев</w:t>
      </w:r>
      <w:proofErr w:type="spellEnd"/>
      <w:r w:rsidR="00E0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Санкт-Петербург,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347C" w:rsidRDefault="00E8347C" w:rsidP="00E8347C">
      <w:pPr>
        <w:numPr>
          <w:ilvl w:val="0"/>
          <w:numId w:val="3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Филимонов В.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Бокс: учебник /В. Н. Филимонов. - М., 2000.</w:t>
      </w:r>
    </w:p>
    <w:p w:rsidR="00E8347C" w:rsidRDefault="00E8347C" w:rsidP="00E8347C">
      <w:pPr>
        <w:numPr>
          <w:ilvl w:val="0"/>
          <w:numId w:val="3"/>
        </w:numPr>
        <w:spacing w:after="0" w:line="36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Джандаров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Д. 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Сопряженное развитие физических и психических качеств юных боксеров 13-14 и 15-16 лет: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... к</w:t>
      </w:r>
      <w:r w:rsidR="00E0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анд. </w:t>
      </w:r>
      <w:proofErr w:type="spellStart"/>
      <w:r w:rsidR="00E0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="00E04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- Махачкала,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E8347C" w:rsidRDefault="00E8347C" w:rsidP="00E834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E64B8" w:rsidRDefault="00CE64B8" w:rsidP="00CE64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E64B8" w:rsidRDefault="00CE64B8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347C" w:rsidRDefault="00E8347C" w:rsidP="00CE64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2671" w:rsidRDefault="00ED2671"/>
    <w:sectPr w:rsidR="00ED267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6A" w:rsidRDefault="00533C6A" w:rsidP="00E8347C">
      <w:pPr>
        <w:spacing w:after="0" w:line="240" w:lineRule="auto"/>
      </w:pPr>
      <w:r>
        <w:separator/>
      </w:r>
    </w:p>
  </w:endnote>
  <w:endnote w:type="continuationSeparator" w:id="0">
    <w:p w:rsidR="00533C6A" w:rsidRDefault="00533C6A" w:rsidP="00E8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874798"/>
      <w:docPartObj>
        <w:docPartGallery w:val="Page Numbers (Bottom of Page)"/>
        <w:docPartUnique/>
      </w:docPartObj>
    </w:sdtPr>
    <w:sdtEndPr/>
    <w:sdtContent>
      <w:p w:rsidR="00E8347C" w:rsidRDefault="00E834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AD">
          <w:rPr>
            <w:noProof/>
          </w:rPr>
          <w:t>7</w:t>
        </w:r>
        <w:r>
          <w:fldChar w:fldCharType="end"/>
        </w:r>
      </w:p>
    </w:sdtContent>
  </w:sdt>
  <w:p w:rsidR="00E8347C" w:rsidRDefault="00E834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6A" w:rsidRDefault="00533C6A" w:rsidP="00E8347C">
      <w:pPr>
        <w:spacing w:after="0" w:line="240" w:lineRule="auto"/>
      </w:pPr>
      <w:r>
        <w:separator/>
      </w:r>
    </w:p>
  </w:footnote>
  <w:footnote w:type="continuationSeparator" w:id="0">
    <w:p w:rsidR="00533C6A" w:rsidRDefault="00533C6A" w:rsidP="00E8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6D45"/>
    <w:multiLevelType w:val="multilevel"/>
    <w:tmpl w:val="59AC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A7E7A"/>
    <w:multiLevelType w:val="multilevel"/>
    <w:tmpl w:val="D30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50AFB"/>
    <w:multiLevelType w:val="multilevel"/>
    <w:tmpl w:val="FBD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B1"/>
    <w:rsid w:val="001F21B1"/>
    <w:rsid w:val="00533C6A"/>
    <w:rsid w:val="009B298C"/>
    <w:rsid w:val="00C94E9F"/>
    <w:rsid w:val="00CA170C"/>
    <w:rsid w:val="00CB3AAD"/>
    <w:rsid w:val="00CE64B8"/>
    <w:rsid w:val="00D641FD"/>
    <w:rsid w:val="00D7583C"/>
    <w:rsid w:val="00E04B8B"/>
    <w:rsid w:val="00E8347C"/>
    <w:rsid w:val="00E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4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6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8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47C"/>
  </w:style>
  <w:style w:type="paragraph" w:styleId="aa">
    <w:name w:val="footer"/>
    <w:basedOn w:val="a"/>
    <w:link w:val="ab"/>
    <w:uiPriority w:val="99"/>
    <w:unhideWhenUsed/>
    <w:rsid w:val="00E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4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E6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8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47C"/>
  </w:style>
  <w:style w:type="paragraph" w:styleId="aa">
    <w:name w:val="footer"/>
    <w:basedOn w:val="a"/>
    <w:link w:val="ab"/>
    <w:uiPriority w:val="99"/>
    <w:unhideWhenUsed/>
    <w:rsid w:val="00E8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676126421697288"/>
          <c:y val="0.14783902012248468"/>
          <c:w val="0.70501075386410028"/>
          <c:h val="0.77259099332191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нокаутеры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атакующая</c:v>
                </c:pt>
                <c:pt idx="2">
                  <c:v>контратакующая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60.5</c:v>
                </c:pt>
                <c:pt idx="2">
                  <c:v>39.5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атакующая</c:v>
                </c:pt>
                <c:pt idx="2">
                  <c:v>контратакующая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74.5</c:v>
                </c:pt>
                <c:pt idx="2">
                  <c:v>25.5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игровики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атакующая</c:v>
                </c:pt>
                <c:pt idx="2">
                  <c:v>контратакующая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23.5</c:v>
                </c:pt>
                <c:pt idx="2">
                  <c:v>74.5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15040"/>
        <c:axId val="85416576"/>
      </c:barChart>
      <c:catAx>
        <c:axId val="85415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85416576"/>
        <c:crosses val="autoZero"/>
        <c:auto val="1"/>
        <c:lblAlgn val="ctr"/>
        <c:lblOffset val="100"/>
        <c:noMultiLvlLbl val="0"/>
      </c:catAx>
      <c:valAx>
        <c:axId val="85416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layout>
            <c:manualLayout>
              <c:xMode val="edge"/>
              <c:yMode val="edge"/>
              <c:x val="2.5462962962962962E-2"/>
              <c:y val="0.409201662292213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8541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нокаутеры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высокая плотность</c:v>
                </c:pt>
                <c:pt idx="1">
                  <c:v>нокаутирующий удар</c:v>
                </c:pt>
                <c:pt idx="2">
                  <c:v>ответная контратака</c:v>
                </c:pt>
                <c:pt idx="3">
                  <c:v>технико-тактическое превосходство</c:v>
                </c:pt>
                <c:pt idx="4">
                  <c:v>встречная контратака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10.5</c:v>
                </c:pt>
                <c:pt idx="1">
                  <c:v>51.3</c:v>
                </c:pt>
                <c:pt idx="2">
                  <c:v>7.7</c:v>
                </c:pt>
                <c:pt idx="4">
                  <c:v>30.5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темповики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высокая плотность</c:v>
                </c:pt>
                <c:pt idx="1">
                  <c:v>нокаутирующий удар</c:v>
                </c:pt>
                <c:pt idx="2">
                  <c:v>ответная контратака</c:v>
                </c:pt>
                <c:pt idx="3">
                  <c:v>технико-тактическое превосходство</c:v>
                </c:pt>
                <c:pt idx="4">
                  <c:v>встречная контратака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79.3</c:v>
                </c:pt>
                <c:pt idx="1">
                  <c:v>3.2</c:v>
                </c:pt>
                <c:pt idx="2">
                  <c:v>3.7</c:v>
                </c:pt>
                <c:pt idx="3">
                  <c:v>5.5</c:v>
                </c:pt>
                <c:pt idx="4">
                  <c:v>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игровики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высокая плотность</c:v>
                </c:pt>
                <c:pt idx="1">
                  <c:v>нокаутирующий удар</c:v>
                </c:pt>
                <c:pt idx="2">
                  <c:v>ответная контратака</c:v>
                </c:pt>
                <c:pt idx="3">
                  <c:v>технико-тактическое превосходство</c:v>
                </c:pt>
                <c:pt idx="4">
                  <c:v>встречная контратака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11.5</c:v>
                </c:pt>
                <c:pt idx="1">
                  <c:v>3.2</c:v>
                </c:pt>
                <c:pt idx="2">
                  <c:v>4.5999999999999996</c:v>
                </c:pt>
                <c:pt idx="3">
                  <c:v>79.5</c:v>
                </c:pt>
                <c:pt idx="4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444096"/>
        <c:axId val="85445632"/>
      </c:barChart>
      <c:catAx>
        <c:axId val="85444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85445632"/>
        <c:crosses val="autoZero"/>
        <c:auto val="1"/>
        <c:lblAlgn val="ctr"/>
        <c:lblOffset val="100"/>
        <c:noMultiLvlLbl val="0"/>
      </c:catAx>
      <c:valAx>
        <c:axId val="85445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54440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нокаутеры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технико-тактическая подготовленность</c:v>
                </c:pt>
                <c:pt idx="1">
                  <c:v>выносливость</c:v>
                </c:pt>
                <c:pt idx="2">
                  <c:v>скоростно-силовая подготовка</c:v>
                </c:pt>
                <c:pt idx="3">
                  <c:v>силовая подготовка</c:v>
                </c:pt>
                <c:pt idx="4">
                  <c:v>психологическая подготовка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2.6</c:v>
                </c:pt>
                <c:pt idx="1">
                  <c:v>29.5</c:v>
                </c:pt>
                <c:pt idx="2">
                  <c:v>31.3</c:v>
                </c:pt>
                <c:pt idx="3">
                  <c:v>17.8</c:v>
                </c:pt>
                <c:pt idx="4">
                  <c:v>21.4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технико-тактическая подготовленность</c:v>
                </c:pt>
                <c:pt idx="1">
                  <c:v>выносливость</c:v>
                </c:pt>
                <c:pt idx="2">
                  <c:v>скоростно-силовая подготовка</c:v>
                </c:pt>
                <c:pt idx="3">
                  <c:v>силовая подготовка</c:v>
                </c:pt>
                <c:pt idx="4">
                  <c:v>психологическая подготовка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5.3</c:v>
                </c:pt>
                <c:pt idx="1">
                  <c:v>29.2</c:v>
                </c:pt>
                <c:pt idx="2">
                  <c:v>33.200000000000003</c:v>
                </c:pt>
                <c:pt idx="3">
                  <c:v>6.4</c:v>
                </c:pt>
                <c:pt idx="4">
                  <c:v>25.7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игровики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технико-тактическая подготовленность</c:v>
                </c:pt>
                <c:pt idx="1">
                  <c:v>выносливость</c:v>
                </c:pt>
                <c:pt idx="2">
                  <c:v>скоростно-силовая подготовка</c:v>
                </c:pt>
                <c:pt idx="3">
                  <c:v>силовая подготовка</c:v>
                </c:pt>
                <c:pt idx="4">
                  <c:v>психологическая подготовка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23.5</c:v>
                </c:pt>
                <c:pt idx="1">
                  <c:v>3</c:v>
                </c:pt>
                <c:pt idx="2">
                  <c:v>4.3</c:v>
                </c:pt>
                <c:pt idx="3">
                  <c:v>1.7</c:v>
                </c:pt>
                <c:pt idx="4">
                  <c:v>22.5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222464"/>
        <c:axId val="58224000"/>
      </c:barChart>
      <c:catAx>
        <c:axId val="58222464"/>
        <c:scaling>
          <c:orientation val="minMax"/>
        </c:scaling>
        <c:delete val="0"/>
        <c:axPos val="b"/>
        <c:majorTickMark val="none"/>
        <c:minorTickMark val="none"/>
        <c:tickLblPos val="nextTo"/>
        <c:crossAx val="58224000"/>
        <c:crosses val="autoZero"/>
        <c:auto val="1"/>
        <c:lblAlgn val="ctr"/>
        <c:lblOffset val="100"/>
        <c:noMultiLvlLbl val="0"/>
      </c:catAx>
      <c:valAx>
        <c:axId val="58224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58222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>
                <a:effectLst/>
              </a:rPr>
              <a:t>  </a:t>
            </a:r>
            <a:r>
              <a:rPr lang="ru-RU" sz="1000" b="0" i="0" u="none" strike="noStrike" baseline="0">
                <a:effectLst/>
              </a:rPr>
              <a:t>Дистанция, на которой ведется бой</a:t>
            </a:r>
            <a:endParaRPr lang="ru-RU" sz="1000" b="0"/>
          </a:p>
        </c:rich>
      </c:tx>
      <c:layout>
        <c:manualLayout>
          <c:xMode val="edge"/>
          <c:yMode val="edge"/>
          <c:x val="0.28995953630796151"/>
          <c:y val="4.333920707490671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07607903178769"/>
          <c:y val="0.33608508619990934"/>
          <c:w val="0.70501075386410028"/>
          <c:h val="0.48818561069277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нокаутеры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дальняя</c:v>
                </c:pt>
                <c:pt idx="1">
                  <c:v>средняя</c:v>
                </c:pt>
                <c:pt idx="2">
                  <c:v>ближняя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12.3</c:v>
                </c:pt>
                <c:pt idx="1">
                  <c:v>74.599999999999994</c:v>
                </c:pt>
                <c:pt idx="2">
                  <c:v>13.1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дальняя</c:v>
                </c:pt>
                <c:pt idx="1">
                  <c:v>средняя</c:v>
                </c:pt>
                <c:pt idx="2">
                  <c:v>ближняя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17.3</c:v>
                </c:pt>
                <c:pt idx="1">
                  <c:v>71.3</c:v>
                </c:pt>
                <c:pt idx="2">
                  <c:v>11.4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игровики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дальняя</c:v>
                </c:pt>
                <c:pt idx="1">
                  <c:v>средняя</c:v>
                </c:pt>
                <c:pt idx="2">
                  <c:v>ближняя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52.3</c:v>
                </c:pt>
                <c:pt idx="1">
                  <c:v>40.4</c:v>
                </c:pt>
                <c:pt idx="2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895424"/>
        <c:axId val="85905408"/>
      </c:barChart>
      <c:catAx>
        <c:axId val="85895424"/>
        <c:scaling>
          <c:orientation val="minMax"/>
        </c:scaling>
        <c:delete val="0"/>
        <c:axPos val="b"/>
        <c:majorTickMark val="none"/>
        <c:minorTickMark val="none"/>
        <c:tickLblPos val="nextTo"/>
        <c:crossAx val="85905408"/>
        <c:crosses val="autoZero"/>
        <c:auto val="1"/>
        <c:lblAlgn val="ctr"/>
        <c:lblOffset val="100"/>
        <c:noMultiLvlLbl val="0"/>
      </c:catAx>
      <c:valAx>
        <c:axId val="859054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589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 b="0" i="0" u="none" strike="noStrike" baseline="0">
                <a:effectLst/>
              </a:rPr>
              <a:t>Удары, применяемые в бою</a:t>
            </a:r>
            <a:endParaRPr lang="ru-RU" sz="1000" b="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08121901428988"/>
          <c:y val="0.17887920259967505"/>
          <c:w val="0.69327464275298922"/>
          <c:h val="0.685468040578001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нокаутеры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одиночные и двойные</c:v>
                </c:pt>
                <c:pt idx="1">
                  <c:v>серии из 3-4</c:v>
                </c:pt>
                <c:pt idx="2">
                  <c:v>серии из 5 и больше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одиночные и двойные</c:v>
                </c:pt>
                <c:pt idx="1">
                  <c:v>серии из 3-4</c:v>
                </c:pt>
                <c:pt idx="2">
                  <c:v>серии из 5 и больше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65.3</c:v>
                </c:pt>
                <c:pt idx="2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игровики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одиночные и двойные</c:v>
                </c:pt>
                <c:pt idx="1">
                  <c:v>серии из 3-4</c:v>
                </c:pt>
                <c:pt idx="2">
                  <c:v>серии из 5 и больше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81.3</c:v>
                </c:pt>
                <c:pt idx="1">
                  <c:v>18.7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691008"/>
        <c:axId val="86090112"/>
      </c:barChart>
      <c:catAx>
        <c:axId val="85691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86090112"/>
        <c:crosses val="autoZero"/>
        <c:auto val="1"/>
        <c:lblAlgn val="ctr"/>
        <c:lblOffset val="100"/>
        <c:noMultiLvlLbl val="0"/>
      </c:catAx>
      <c:valAx>
        <c:axId val="86090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проценты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569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BD77-7FCA-4B16-9C19-8EDFF8B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Кабинет английского языка</cp:lastModifiedBy>
  <cp:revision>7</cp:revision>
  <dcterms:created xsi:type="dcterms:W3CDTF">2018-12-18T15:35:00Z</dcterms:created>
  <dcterms:modified xsi:type="dcterms:W3CDTF">2019-01-16T08:19:00Z</dcterms:modified>
</cp:coreProperties>
</file>