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2" w:rsidRPr="00F35142" w:rsidRDefault="00F35142" w:rsidP="0017327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МАДОУ ЦРР №86 «</w:t>
      </w:r>
      <w:proofErr w:type="spellStart"/>
      <w:r w:rsidRPr="00F3514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Оюна</w:t>
      </w:r>
      <w:proofErr w:type="spellEnd"/>
      <w:r w:rsidRPr="00F3514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»</w:t>
      </w:r>
    </w:p>
    <w:p w:rsidR="00F35142" w:rsidRDefault="00F35142" w:rsidP="0017327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</w:p>
    <w:p w:rsidR="00F35142" w:rsidRDefault="00F35142" w:rsidP="0017327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</w:p>
    <w:p w:rsidR="00173279" w:rsidRPr="00173279" w:rsidRDefault="00173279" w:rsidP="0017327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  <w:r w:rsidRPr="00173279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  <w:t xml:space="preserve">Проект по патриотическому воспитанию </w:t>
      </w:r>
      <w:r w:rsidR="003102D7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  <w:t xml:space="preserve">в старшей </w:t>
      </w:r>
      <w:r w:rsidR="00F35142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  <w:t>группе.</w:t>
      </w:r>
    </w:p>
    <w:p w:rsidR="00F35142" w:rsidRPr="00F35142" w:rsidRDefault="00173279" w:rsidP="0017327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3514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«Никто не забыт и ничто не забыто» </w:t>
      </w:r>
    </w:p>
    <w:p w:rsidR="00173279" w:rsidRPr="00F35142" w:rsidRDefault="003102D7" w:rsidP="0017327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(к 73</w:t>
      </w:r>
      <w:r w:rsidR="00173279" w:rsidRPr="00F3514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-летию Победы над фашизмом).</w:t>
      </w:r>
    </w:p>
    <w:p w:rsidR="00173279" w:rsidRPr="00173279" w:rsidRDefault="00173279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</w:p>
    <w:p w:rsidR="00173279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Воспитатель: Никитенко С.А.</w:t>
      </w: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5142" w:rsidRDefault="003102D7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2017-2018</w:t>
      </w:r>
      <w:r w:rsidR="00F35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</w:t>
      </w:r>
      <w:proofErr w:type="gramStart"/>
      <w:r w:rsidR="00F35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.г</w:t>
      </w:r>
      <w:proofErr w:type="gramEnd"/>
      <w:r w:rsidR="00F35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</w:t>
      </w:r>
    </w:p>
    <w:p w:rsidR="00F35142" w:rsidRDefault="00F35142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73295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Цель проекта:</w:t>
      </w:r>
    </w:p>
    <w:p w:rsidR="00273295" w:rsidRPr="00A92823" w:rsidRDefault="00273295" w:rsidP="0027329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9A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чувства патриотизма и активной гражданской позиции.</w:t>
      </w:r>
      <w:r w:rsidRPr="00926B32">
        <w:rPr>
          <w:rFonts w:ascii="Tahoma" w:hAnsi="Tahoma" w:cs="Tahoma"/>
          <w:color w:val="212121"/>
          <w:sz w:val="18"/>
          <w:szCs w:val="18"/>
        </w:rPr>
        <w:t xml:space="preserve"> </w:t>
      </w:r>
      <w:r w:rsidRPr="0092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 родителей воспитанников на патриотическое воспитание детей в семье.</w:t>
      </w:r>
      <w:r w:rsidRPr="00926B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Ф.К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пополнить знания об отдельных страницах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героической истории нашей Родины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вызвать </w:t>
      </w:r>
      <w:r w:rsidR="000419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эмоцио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нально ценностное отношение к героическому прошлому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страны;</w:t>
      </w:r>
    </w:p>
    <w:p w:rsid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Р.К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знакомить с памятниками и улицами, 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азванными в честь героев войны,</w:t>
      </w:r>
    </w:p>
    <w:p w:rsid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вызвать чувство гордости за героев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-земляков.</w:t>
      </w:r>
    </w:p>
    <w:p w:rsidR="0004196E" w:rsidRPr="002D3B8D" w:rsidRDefault="0004196E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3B8D" w:rsidRPr="002D3B8D" w:rsidRDefault="002D3B8D" w:rsidP="002D3B8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проекта:</w:t>
      </w:r>
    </w:p>
    <w:p w:rsidR="002D3B8D" w:rsidRDefault="002D3B8D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1.Пробудить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 к истории страны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D3B8D" w:rsidRDefault="002D3B8D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2.</w:t>
      </w:r>
      <w:r w:rsidR="000419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Раскрыть роль жителей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республики Бурятия 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битве за Победу.</w:t>
      </w:r>
    </w:p>
    <w:p w:rsidR="002D3B8D" w:rsidRDefault="002D3B8D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3.Формировать действенное отношение к ближайшему окружению, историческим и памятным местам, стремление к их сохранению.</w:t>
      </w:r>
    </w:p>
    <w:p w:rsidR="0004196E" w:rsidRDefault="002D3B8D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4.Развивать умение отражать свои впечатления в разнообразной 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деятельности.</w:t>
      </w:r>
    </w:p>
    <w:p w:rsidR="00F35142" w:rsidRPr="00DE1CA9" w:rsidRDefault="002D3B8D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5.Привлечь </w:t>
      </w:r>
      <w:r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родителей к участию в создании наглядно-дидактического материала по теме Великой Отечественной войны.</w:t>
      </w:r>
      <w:r w:rsidR="00F351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</w:t>
      </w:r>
    </w:p>
    <w:p w:rsidR="002D3B8D" w:rsidRPr="002D3B8D" w:rsidRDefault="002D3B8D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D3B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Актуальность.</w:t>
      </w:r>
    </w:p>
    <w:p w:rsidR="00361EAF" w:rsidRPr="00DE1CA9" w:rsidRDefault="00F35142" w:rsidP="00DE1CA9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роблема нравственного – патриотического воспитания детей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дошкольного возраста одна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 актуальных, это основа формирования будущего гражданина. Патриотическое чувство не возни</w:t>
      </w:r>
      <w:r w:rsid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кает само по себе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Ребенок не рождается </w:t>
      </w:r>
      <w:proofErr w:type="gramStart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злым</w:t>
      </w:r>
      <w:proofErr w:type="gramEnd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Любовь к Родине, привязанность к родной земле, языку, культуре, традициям входят в понятие «патриотизм». Оно 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Поэтому большую работу по воспитанию у детей патриотических чувств необходимо вести в дошкольном учреждении. Только в результате систематической, целенаправленной воспитательной работы у детей могут быть сформированы элементы гр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ажданственности и патриотизма. 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2D3B8D" w:rsidRPr="002D3B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Участники проекта: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дети подготовительной к школе группы, воспитат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ели</w:t>
      </w:r>
      <w:proofErr w:type="gramStart"/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музыкальный руководитель</w:t>
      </w:r>
      <w:r w:rsidR="000419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родител</w:t>
      </w:r>
      <w:r w:rsid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</w:t>
      </w:r>
      <w:r w:rsid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Срок реализации проекта: </w:t>
      </w:r>
      <w:r w:rsidR="00A51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2014- </w:t>
      </w:r>
      <w:r w:rsid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2015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учебный год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Тип проекта: 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</w:t>
      </w:r>
      <w:proofErr w:type="gramStart"/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исследовательский, 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творческий.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 характеру: внутри МАДОУ.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По количеству участников: </w:t>
      </w:r>
      <w:proofErr w:type="gramStart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</w:t>
      </w:r>
      <w:r w:rsidR="00A51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ективный</w:t>
      </w:r>
      <w:proofErr w:type="gramEnd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DE1CA9" w:rsidRPr="00DE1C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Целевые ориентиры на этапе завершения проекта</w:t>
      </w:r>
      <w:r w:rsidR="0004196E" w:rsidRPr="00DE1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82CF5" w:rsidRPr="00DE1CA9" w:rsidRDefault="00055B24" w:rsidP="00DE1CA9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самостоятельность. </w:t>
      </w:r>
    </w:p>
    <w:p w:rsidR="00D82CF5" w:rsidRPr="00DE1CA9" w:rsidRDefault="00055B24" w:rsidP="00DE1CA9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 установкой положительного отношения к миру, к другим людям и самому себе, активно взаимодействует со сверстниками и взрослыми, участвует в совместных играх. </w:t>
      </w:r>
    </w:p>
    <w:p w:rsidR="00D82CF5" w:rsidRPr="00DE1CA9" w:rsidRDefault="00055B24" w:rsidP="00DE1CA9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</w:t>
      </w:r>
      <w:proofErr w:type="gramStart"/>
      <w:r w:rsidRPr="00D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использовать речь для выражения своих мыслей, чувств и желаний. </w:t>
      </w:r>
    </w:p>
    <w:p w:rsidR="00DE1CA9" w:rsidRPr="00DE1CA9" w:rsidRDefault="00055B24" w:rsidP="0004196E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 </w:t>
      </w:r>
    </w:p>
    <w:p w:rsidR="00055B24" w:rsidRDefault="00173279" w:rsidP="0004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32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Этапы проекта:</w:t>
      </w:r>
      <w:r w:rsidR="002D3B8D" w:rsidRPr="001732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 этап – подготовительн</w:t>
      </w:r>
      <w:r w:rsidR="000419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ый: </w:t>
      </w:r>
      <w:r w:rsidR="000419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1. Поставить цель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пределить задачи и пред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полагаемый результат проекта. 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Заинтересовать детей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</w:p>
    <w:p w:rsidR="0004196E" w:rsidRPr="00055B24" w:rsidRDefault="00055B24" w:rsidP="00041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Составить план мероприятий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4. Обсудить с родителями возможное содержание мер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оприятий проекта. 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DE1C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II этап – основной</w:t>
      </w:r>
      <w:r w:rsidR="002D3B8D" w:rsidRPr="00DE1C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 </w:t>
      </w:r>
      <w:r w:rsidR="002D3B8D" w:rsidRPr="00DE1C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Проведение намеченных мероприятий. 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 Самостоятельные творческие работы: поиск и отбо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 материала 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3. Сбор и обобщение материала, подгото</w:t>
      </w:r>
      <w:r w:rsidR="00DE1C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вка к совместному мероприятию. 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DE1C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III этап – заключительный</w:t>
      </w:r>
      <w:r w:rsidR="002D3B8D" w:rsidRPr="00DE1C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1. Проведение торжественного утренника в честь 70-летия Победы в Великой Отечественной Войне над фашисткой Германией.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 П</w:t>
      </w:r>
      <w:r w:rsidR="00A51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резентация собранных </w:t>
      </w:r>
      <w:proofErr w:type="gramStart"/>
      <w:r w:rsidR="00A51EAD" w:rsidRPr="00A51E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</w:t>
      </w:r>
      <w:r w:rsidR="00D82CF5" w:rsidRPr="00D82C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5.55pt;margin-top:7.3pt;width:.05pt;height:.05pt;z-index:251660288;mso-position-horizontal-relative:text;mso-position-vertical-relative:text" o:connectortype="straight"/>
        </w:pict>
      </w:r>
      <w:r w:rsidR="00DE1CA9">
        <w:rPr>
          <w:rFonts w:ascii="Times New Roman" w:hAnsi="Times New Roman" w:cs="Times New Roman"/>
          <w:sz w:val="28"/>
          <w:szCs w:val="28"/>
        </w:rPr>
        <w:t>л</w:t>
      </w:r>
      <w:r w:rsidR="00A51EAD" w:rsidRPr="00A51EAD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DE1CA9">
        <w:rPr>
          <w:rFonts w:ascii="Times New Roman" w:hAnsi="Times New Roman" w:cs="Times New Roman"/>
          <w:sz w:val="28"/>
          <w:szCs w:val="28"/>
        </w:rPr>
        <w:t>, детских проектов.</w:t>
      </w:r>
    </w:p>
    <w:p w:rsidR="00A51EAD" w:rsidRPr="00A51EAD" w:rsidRDefault="00A51EAD" w:rsidP="00A51EA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57DA7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957DA7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57DA7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блокам</w:t>
      </w:r>
    </w:p>
    <w:tbl>
      <w:tblPr>
        <w:tblStyle w:val="a4"/>
        <w:tblW w:w="14141" w:type="dxa"/>
        <w:tblLayout w:type="fixed"/>
        <w:tblLook w:val="04A0"/>
      </w:tblPr>
      <w:tblGrid>
        <w:gridCol w:w="1951"/>
        <w:gridCol w:w="4677"/>
        <w:gridCol w:w="3828"/>
        <w:gridCol w:w="3685"/>
      </w:tblGrid>
      <w:tr w:rsidR="00A51EAD" w:rsidTr="001C3588">
        <w:trPr>
          <w:trHeight w:val="449"/>
        </w:trPr>
        <w:tc>
          <w:tcPr>
            <w:tcW w:w="1951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4677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3828" w:type="dxa"/>
          </w:tcPr>
          <w:p w:rsidR="00A51EAD" w:rsidRDefault="00A51EAD" w:rsidP="001C3588">
            <w:pPr>
              <w:shd w:val="clear" w:color="auto" w:fill="FFFFFF"/>
              <w:spacing w:before="75" w:after="75"/>
              <w:ind w:right="10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работа с родителями</w:t>
            </w:r>
            <w:r w:rsidRPr="00091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A51EAD" w:rsidRPr="00091468" w:rsidRDefault="00DE1CA9" w:rsidP="001C3588">
            <w:pPr>
              <w:shd w:val="clear" w:color="auto" w:fill="FFFFFF"/>
              <w:spacing w:before="75" w:after="75"/>
              <w:ind w:right="10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пространственная среда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AD" w:rsidRPr="00504864" w:rsidTr="001C3588">
        <w:tc>
          <w:tcPr>
            <w:tcW w:w="1951" w:type="dxa"/>
          </w:tcPr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Родина?»</w:t>
            </w:r>
          </w:p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Байкала»</w:t>
            </w:r>
          </w:p>
          <w:p w:rsidR="00F35142" w:rsidRPr="00504864" w:rsidRDefault="00F35142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4677" w:type="dxa"/>
          </w:tcPr>
          <w:p w:rsidR="00A51EAD" w:rsidRPr="00461AC7" w:rsidRDefault="00A51EAD" w:rsidP="001C35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игровых ситуаций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</w:t>
            </w:r>
            <w:r w:rsidRPr="00461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 моей улицы» (почта, парикмахерская, школа, библиотека, поликлиника, супермаркет и т. д.).</w:t>
            </w:r>
            <w:proofErr w:type="gramEnd"/>
          </w:p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 чего начинается Родина</w:t>
            </w:r>
            <w:proofErr w:type="gramStart"/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П. Воронько «Лучше нет 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края», А. Прокофьев «Родина».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04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«Город, в котором я живу» </w:t>
            </w:r>
          </w:p>
        </w:tc>
        <w:tc>
          <w:tcPr>
            <w:tcW w:w="3828" w:type="dxa"/>
          </w:tcPr>
          <w:p w:rsidR="00A51EAD" w:rsidRPr="00F12913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</w:t>
            </w:r>
            <w:proofErr w:type="gramStart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события «Люблю тебя мой край 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A51EAD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Альбомы,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на тему «Моя малая Родина», </w:t>
            </w:r>
          </w:p>
          <w:p w:rsidR="00A51EAD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«Озеро Байка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жемчужина России»», карта Бурятии.</w:t>
            </w:r>
          </w:p>
          <w:p w:rsidR="00A51EAD" w:rsidRPr="00F12913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«Русская изба», «Юрта»</w:t>
            </w:r>
          </w:p>
          <w:p w:rsidR="00A51EAD" w:rsidRPr="00504864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AD" w:rsidRPr="00504864" w:rsidTr="00DE1CA9">
        <w:trPr>
          <w:trHeight w:val="4185"/>
        </w:trPr>
        <w:tc>
          <w:tcPr>
            <w:tcW w:w="1951" w:type="dxa"/>
          </w:tcPr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«Мой город: вчера и сегодня»</w:t>
            </w:r>
          </w:p>
          <w:p w:rsidR="00F35142" w:rsidRPr="00504864" w:rsidRDefault="00F35142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(октябрь)</w:t>
            </w:r>
          </w:p>
        </w:tc>
        <w:tc>
          <w:tcPr>
            <w:tcW w:w="4677" w:type="dxa"/>
          </w:tcPr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</w:t>
            </w:r>
            <w:proofErr w:type="gramStart"/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а-</w:t>
            </w:r>
            <w:proofErr w:type="gramEnd"/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презентация «И</w:t>
            </w:r>
            <w:r w:rsidRPr="00BA3B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стории возникновения родного города</w:t>
            </w: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1EAD" w:rsidRDefault="00A51EAD" w:rsidP="001C35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52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Рассказ – беседа о том, как давали названия улицам</w:t>
            </w:r>
            <w:r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улицы </w:t>
            </w:r>
            <w:proofErr w:type="spellStart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Жердева</w:t>
            </w:r>
            <w:proofErr w:type="spellEnd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Шумяцкого</w:t>
            </w:r>
            <w:proofErr w:type="spellEnd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Краснофлотская, </w:t>
            </w:r>
            <w:proofErr w:type="spellStart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Тобольская</w:t>
            </w:r>
            <w:proofErr w:type="spellEnd"/>
            <w:r w:rsidRPr="00291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51EAD" w:rsidRPr="002915F8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E52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Игра – викторина «Знаешь ли ты свой город?</w:t>
            </w: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51EAD" w:rsidRPr="006E5218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 о пожилых людях</w:t>
            </w:r>
          </w:p>
          <w:p w:rsidR="00A51EAD" w:rsidRPr="00DE1CA9" w:rsidRDefault="00A51EAD" w:rsidP="00DE1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504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Уважения достойны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28" w:type="dxa"/>
          </w:tcPr>
          <w:p w:rsidR="00A51EAD" w:rsidRPr="00461AC7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Оформление выставки «</w:t>
            </w:r>
            <w:proofErr w:type="spellStart"/>
            <w:r w:rsidRPr="00461A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Фотоэкскурсия</w:t>
            </w:r>
            <w:proofErr w:type="spellEnd"/>
            <w:r w:rsidRPr="00461AC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городу»</w:t>
            </w:r>
          </w:p>
        </w:tc>
        <w:tc>
          <w:tcPr>
            <w:tcW w:w="3685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« По страницам истории города»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Альбомы,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на тему «Достопримечательности города», « Город в прошлом, настоящем».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для игр.</w:t>
            </w:r>
          </w:p>
        </w:tc>
      </w:tr>
      <w:tr w:rsidR="00A51EAD" w:rsidRPr="00504864" w:rsidTr="001C3588">
        <w:trPr>
          <w:trHeight w:val="465"/>
        </w:trPr>
        <w:tc>
          <w:tcPr>
            <w:tcW w:w="1951" w:type="dxa"/>
          </w:tcPr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</w:t>
            </w:r>
          </w:p>
          <w:p w:rsidR="00F35142" w:rsidRPr="00504864" w:rsidRDefault="00F35142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(ноябрь)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П. Воронько «Лучше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родного края», А.Прокофьев </w:t>
            </w: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  <w:proofErr w:type="gram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.Баруздин</w:t>
            </w:r>
            <w:proofErr w:type="spell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 «Страна, где мы живём», Виноградова Н.Ф. «Моя страна Россия».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1E468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«Гимн России», муз. А. Александров, сл. С. Михалков,</w:t>
            </w:r>
          </w:p>
          <w:p w:rsidR="00A51EAD" w:rsidRPr="001E468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504864" w:rsidRDefault="00A51EAD" w:rsidP="00DE1CA9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. игра «Социологический опрос на тему « Дружба народов»</w:t>
            </w:r>
          </w:p>
        </w:tc>
        <w:tc>
          <w:tcPr>
            <w:tcW w:w="3828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7C">
              <w:rPr>
                <w:rFonts w:ascii="Times New Roman" w:hAnsi="Times New Roman" w:cs="Times New Roman"/>
                <w:sz w:val="28"/>
                <w:szCs w:val="28"/>
              </w:rPr>
              <w:t>Презентация «Герб моей семьи».</w:t>
            </w:r>
          </w:p>
          <w:p w:rsidR="00A51EAD" w:rsidRPr="00B47B7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B47B7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B47B7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7C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ребёнком»</w:t>
            </w:r>
          </w:p>
          <w:p w:rsidR="00A51EAD" w:rsidRPr="00B47B7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B47B7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1EAD" w:rsidRPr="00504864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России.</w:t>
            </w:r>
          </w:p>
        </w:tc>
      </w:tr>
      <w:tr w:rsidR="00A51EAD" w:rsidRPr="00504864" w:rsidTr="001C3588">
        <w:trPr>
          <w:trHeight w:val="1140"/>
        </w:trPr>
        <w:tc>
          <w:tcPr>
            <w:tcW w:w="1951" w:type="dxa"/>
          </w:tcPr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многонациональная Родина»</w:t>
            </w:r>
          </w:p>
          <w:p w:rsidR="00F35142" w:rsidRPr="00504864" w:rsidRDefault="00F35142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(декабрь)</w:t>
            </w:r>
          </w:p>
        </w:tc>
        <w:tc>
          <w:tcPr>
            <w:tcW w:w="4677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 В каком городе нашей страны я побывал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детей из личного опыта, работа с картой).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«Гостеприимство»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F12913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 xml:space="preserve">Игра–  </w:t>
            </w:r>
            <w:proofErr w:type="gramStart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End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тешествие</w:t>
            </w:r>
          </w:p>
          <w:p w:rsidR="00A51EAD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« По дорожкам нашей многонациональной республики».</w:t>
            </w:r>
          </w:p>
          <w:p w:rsidR="00A51EAD" w:rsidRPr="00F12913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504864" w:rsidRDefault="00A51EAD" w:rsidP="00DE1CA9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 xml:space="preserve">Сюжетно </w:t>
            </w:r>
            <w:proofErr w:type="gramStart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F12913">
              <w:rPr>
                <w:rFonts w:ascii="Times New Roman" w:hAnsi="Times New Roman" w:cs="Times New Roman"/>
                <w:sz w:val="28"/>
                <w:szCs w:val="28"/>
              </w:rPr>
              <w:t xml:space="preserve">олевые игры: «В гости в юрту», « В гости в русскую избу». </w:t>
            </w:r>
          </w:p>
        </w:tc>
        <w:tc>
          <w:tcPr>
            <w:tcW w:w="3828" w:type="dxa"/>
          </w:tcPr>
          <w:p w:rsidR="00A51EAD" w:rsidRPr="00B47B7C" w:rsidRDefault="00A51EAD" w:rsidP="001C3588">
            <w:pPr>
              <w:tabs>
                <w:tab w:val="left" w:pos="10770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детско-родительский проект «Мы – граждане России»</w:t>
            </w:r>
          </w:p>
          <w:p w:rsidR="00A51EAD" w:rsidRPr="00B47B7C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1EAD" w:rsidRPr="00F12913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картинки</w:t>
            </w: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«Быт разных народов России», «Народные праздники», «Встреча </w:t>
            </w:r>
            <w:r w:rsidRPr="00F1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гостей».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AD" w:rsidRPr="00504864" w:rsidTr="001C3588">
        <w:tc>
          <w:tcPr>
            <w:tcW w:w="1951" w:type="dxa"/>
          </w:tcPr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в книгах, альбомах, памятниках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произведениях искусства</w:t>
            </w: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5142" w:rsidRPr="00504864" w:rsidRDefault="00F35142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(январь)</w:t>
            </w:r>
          </w:p>
        </w:tc>
        <w:tc>
          <w:tcPr>
            <w:tcW w:w="4677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Рассматривание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ртины В. Васнецова «Богатыри».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рослушивание записи былин </w:t>
            </w:r>
            <w:proofErr w:type="gram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 Илье Муромце, </w:t>
            </w:r>
            <w:proofErr w:type="spell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Миките</w:t>
            </w:r>
            <w:proofErr w:type="spell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Селяниновиче</w:t>
            </w:r>
            <w:proofErr w:type="spell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, Никите Кожемяке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51EAD" w:rsidRDefault="00A51EAD" w:rsidP="001C3588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2D3B8D">
              <w:rPr>
                <w:color w:val="212121"/>
                <w:sz w:val="28"/>
                <w:szCs w:val="28"/>
              </w:rPr>
              <w:t>Оформление папок-передвижек, консультаций о патриотическом воспитании детей дошкольного возраста в семье</w:t>
            </w:r>
            <w:r>
              <w:rPr>
                <w:color w:val="212121"/>
                <w:sz w:val="28"/>
                <w:szCs w:val="28"/>
              </w:rPr>
              <w:t>.</w:t>
            </w:r>
          </w:p>
          <w:p w:rsidR="00A51EAD" w:rsidRPr="00170F1F" w:rsidRDefault="00A51EAD" w:rsidP="001C3588">
            <w:pPr>
              <w:pStyle w:val="a3"/>
              <w:spacing w:before="0" w:beforeAutospacing="0" w:after="0" w:afterAutospacing="0" w:line="300" w:lineRule="atLeast"/>
              <w:rPr>
                <w:color w:val="333333"/>
                <w:sz w:val="28"/>
                <w:szCs w:val="28"/>
              </w:rPr>
            </w:pPr>
            <w:r w:rsidRPr="00170F1F">
              <w:rPr>
                <w:color w:val="333333"/>
                <w:sz w:val="28"/>
                <w:szCs w:val="28"/>
              </w:rPr>
              <w:t>Рассказ  «Герои нашей семьи».</w:t>
            </w:r>
          </w:p>
          <w:p w:rsidR="00A51EAD" w:rsidRPr="00DE1CA9" w:rsidRDefault="00A51EAD" w:rsidP="00DE1CA9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685" w:type="dxa"/>
          </w:tcPr>
          <w:p w:rsidR="00A51EAD" w:rsidRPr="001E468C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Иллюстрации, открытки с изображением памятников погибшим воинам во время ВОВ, альбомов на тему «История России».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AD" w:rsidRPr="00504864" w:rsidTr="00DE1CA9">
        <w:trPr>
          <w:trHeight w:val="1270"/>
        </w:trPr>
        <w:tc>
          <w:tcPr>
            <w:tcW w:w="1951" w:type="dxa"/>
          </w:tcPr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«Есть такая профессия – Родину защищать» </w:t>
            </w:r>
          </w:p>
          <w:p w:rsidR="00A51EAD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452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есячник военно-патриотического воспитания</w:t>
            </w: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Pr="00504864" w:rsidRDefault="00F35142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(Февраль)</w:t>
            </w: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Pr="00504864" w:rsidRDefault="00A51EAD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картины </w:t>
            </w:r>
            <w:proofErr w:type="spell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Б.Окорокова</w:t>
            </w:r>
            <w:proofErr w:type="spell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 «Пограничники».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Чтение З.Александровой «Дозор», А. </w:t>
            </w:r>
            <w:proofErr w:type="spell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 «На заставе».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Эстафеты «Полоса препятствий», «Марш бросок».</w:t>
            </w:r>
          </w:p>
          <w:p w:rsidR="00A51EAD" w:rsidRDefault="00A51EAD" w:rsidP="001C358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sz w:val="28"/>
                <w:szCs w:val="28"/>
              </w:rPr>
            </w:pPr>
          </w:p>
          <w:p w:rsidR="00A51EAD" w:rsidRPr="00504864" w:rsidRDefault="00A51EAD" w:rsidP="001C358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sz w:val="28"/>
                <w:szCs w:val="28"/>
              </w:rPr>
            </w:pPr>
            <w:r w:rsidRPr="00504864">
              <w:rPr>
                <w:sz w:val="28"/>
                <w:szCs w:val="28"/>
              </w:rPr>
              <w:t> Изготовление подарков для пап.</w:t>
            </w:r>
          </w:p>
          <w:p w:rsidR="00A51EAD" w:rsidRDefault="00A51EAD" w:rsidP="001C358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sz w:val="28"/>
                <w:szCs w:val="28"/>
              </w:rPr>
            </w:pPr>
            <w:r w:rsidRPr="00504864">
              <w:rPr>
                <w:sz w:val="28"/>
                <w:szCs w:val="28"/>
              </w:rPr>
              <w:t xml:space="preserve">Рисование «Много в Армии </w:t>
            </w:r>
            <w:r w:rsidRPr="00504864">
              <w:rPr>
                <w:sz w:val="28"/>
                <w:szCs w:val="28"/>
              </w:rPr>
              <w:lastRenderedPageBreak/>
              <w:t>профессий</w:t>
            </w:r>
            <w:r>
              <w:rPr>
                <w:sz w:val="28"/>
                <w:szCs w:val="28"/>
              </w:rPr>
              <w:t>».</w:t>
            </w:r>
          </w:p>
          <w:p w:rsidR="00A51EAD" w:rsidRPr="00504864" w:rsidRDefault="00A51EAD" w:rsidP="001C3588">
            <w:pPr>
              <w:pStyle w:val="a3"/>
              <w:shd w:val="clear" w:color="auto" w:fill="FFFFFF"/>
              <w:spacing w:before="0" w:beforeAutospacing="0" w:after="120" w:afterAutospacing="0" w:line="315" w:lineRule="atLeast"/>
              <w:rPr>
                <w:sz w:val="28"/>
                <w:szCs w:val="28"/>
              </w:rPr>
            </w:pPr>
            <w:r w:rsidRPr="002D3B8D">
              <w:rPr>
                <w:color w:val="212121"/>
                <w:sz w:val="28"/>
                <w:szCs w:val="28"/>
              </w:rPr>
              <w:t>Проведение спортивного праздника ко Дню Защитника Отечества</w:t>
            </w:r>
          </w:p>
        </w:tc>
        <w:tc>
          <w:tcPr>
            <w:tcW w:w="3828" w:type="dxa"/>
          </w:tcPr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«Они служили в Армии»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</w:t>
            </w:r>
            <w:proofErr w:type="gramEnd"/>
            <w:r w:rsidRPr="00504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стреча с родственниками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A51EAD" w:rsidRPr="001E468C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</w:t>
            </w:r>
            <w:r w:rsidRPr="001E468C">
              <w:rPr>
                <w:rFonts w:ascii="Times New Roman" w:hAnsi="Times New Roman" w:cs="Times New Roman"/>
                <w:sz w:val="28"/>
                <w:szCs w:val="28"/>
              </w:rPr>
              <w:t>«Военные профессии».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AD" w:rsidRPr="00504864" w:rsidTr="00DE1CA9">
        <w:trPr>
          <w:trHeight w:val="703"/>
        </w:trPr>
        <w:tc>
          <w:tcPr>
            <w:tcW w:w="1951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Героические поступки, мужество, отвага, честь и достоинство</w:t>
            </w:r>
          </w:p>
          <w:p w:rsidR="00F35142" w:rsidRPr="00504864" w:rsidRDefault="00F35142" w:rsidP="001C3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4677" w:type="dxa"/>
          </w:tcPr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Беседы по содержанию пословиц</w:t>
            </w:r>
          </w:p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«Герой – за Родину горой», «Жить – Родине служить», «Где смелость – там победа», «Смелого враг не возьмет», «Смелый боец – в бою молодец».</w:t>
            </w:r>
            <w:proofErr w:type="gramEnd"/>
          </w:p>
          <w:p w:rsidR="00A51EAD" w:rsidRPr="00504864" w:rsidRDefault="00A51EAD" w:rsidP="001C3588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на тему «Сказки, рассказанные предметами (оружием, осколком бомбы, пилоткой, флагом)» </w:t>
            </w:r>
          </w:p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DE1CA9" w:rsidRDefault="00A51EAD" w:rsidP="00DE1C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«Капитан», муз</w:t>
            </w:r>
            <w:proofErr w:type="gramStart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сл. Ю. </w:t>
            </w:r>
            <w:proofErr w:type="spellStart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Верижников</w:t>
            </w:r>
            <w:proofErr w:type="spellEnd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</w:t>
            </w: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«Герой нашего времени»</w:t>
            </w:r>
          </w:p>
        </w:tc>
        <w:tc>
          <w:tcPr>
            <w:tcW w:w="3685" w:type="dxa"/>
          </w:tcPr>
          <w:p w:rsidR="00A51EAD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</w:t>
            </w:r>
            <w:r w:rsidRPr="001E468C">
              <w:rPr>
                <w:rFonts w:ascii="Times New Roman" w:hAnsi="Times New Roman" w:cs="Times New Roman"/>
                <w:sz w:val="28"/>
                <w:szCs w:val="28"/>
              </w:rPr>
              <w:t>«Богатыр</w:t>
            </w:r>
            <w:proofErr w:type="gramStart"/>
            <w:r w:rsidRPr="001E468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E468C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 земли 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AD" w:rsidRPr="00504864" w:rsidTr="00DE1CA9">
        <w:trPr>
          <w:trHeight w:val="1893"/>
        </w:trPr>
        <w:tc>
          <w:tcPr>
            <w:tcW w:w="1951" w:type="dxa"/>
          </w:tcPr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«Пусть всегда</w:t>
            </w:r>
          </w:p>
          <w:p w:rsidR="00A51EAD" w:rsidRDefault="00A51EAD" w:rsidP="001C3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будет мир»!</w:t>
            </w:r>
          </w:p>
          <w:p w:rsidR="00F35142" w:rsidRPr="00504864" w:rsidRDefault="00F35142" w:rsidP="001C3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51EAD" w:rsidRDefault="00A51EAD" w:rsidP="001C3588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Чтение Е.Благининой «Баллада о добром свете».</w:t>
            </w:r>
          </w:p>
          <w:p w:rsidR="00A51EAD" w:rsidRPr="00DE1CA9" w:rsidRDefault="00A51EAD" w:rsidP="00DE1CA9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8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«Живая память», муз. Б. </w:t>
            </w:r>
            <w:proofErr w:type="spellStart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Фиготин</w:t>
            </w:r>
            <w:proofErr w:type="spellEnd"/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сл. Б. Окуджава,</w:t>
            </w:r>
          </w:p>
        </w:tc>
        <w:tc>
          <w:tcPr>
            <w:tcW w:w="3828" w:type="dxa"/>
          </w:tcPr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«Мы за мир во всём мире».</w:t>
            </w:r>
          </w:p>
        </w:tc>
        <w:tc>
          <w:tcPr>
            <w:tcW w:w="3685" w:type="dxa"/>
          </w:tcPr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диски с записями песен о мире</w:t>
            </w:r>
          </w:p>
        </w:tc>
      </w:tr>
      <w:tr w:rsidR="00A51EAD" w:rsidRPr="00504864" w:rsidTr="00DE1CA9">
        <w:trPr>
          <w:trHeight w:val="3885"/>
        </w:trPr>
        <w:tc>
          <w:tcPr>
            <w:tcW w:w="1951" w:type="dxa"/>
          </w:tcPr>
          <w:p w:rsidR="00A51EAD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победы</w:t>
            </w: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1EAD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Default="00A51EAD" w:rsidP="001C35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52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«Неделя памяти»</w:t>
            </w:r>
          </w:p>
          <w:p w:rsidR="00F35142" w:rsidRDefault="00F35142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(май)</w:t>
            </w:r>
          </w:p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51EAD" w:rsidRPr="00504864" w:rsidRDefault="00A51EAD" w:rsidP="001C3588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«Письмо с фронта» А.И.Лактионова.</w:t>
            </w:r>
          </w:p>
          <w:p w:rsidR="00A51EAD" w:rsidRPr="001E468C" w:rsidRDefault="00A51EAD" w:rsidP="001C35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А.В.Александрова и </w:t>
            </w:r>
            <w:proofErr w:type="spellStart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В.И.Лебедева-Кумача</w:t>
            </w:r>
            <w:proofErr w:type="spellEnd"/>
            <w:r w:rsidRPr="00504864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«Священная война»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 Окуджава «Нам нужна одна победа».</w:t>
            </w:r>
            <w:r w:rsidRPr="001E46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504864" w:rsidRDefault="00A51EAD" w:rsidP="001C35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64">
              <w:rPr>
                <w:rFonts w:ascii="Times New Roman" w:hAnsi="Times New Roman" w:cs="Times New Roman"/>
                <w:sz w:val="28"/>
                <w:szCs w:val="28"/>
              </w:rPr>
              <w:t>Акция «Цветы для ветеранов»</w:t>
            </w:r>
          </w:p>
          <w:p w:rsidR="00A51EAD" w:rsidRPr="00DE1CA9" w:rsidRDefault="00A51EAD" w:rsidP="00DE1CA9">
            <w:pPr>
              <w:shd w:val="clear" w:color="auto" w:fill="FFFFFF"/>
              <w:spacing w:before="100" w:beforeAutospacing="1" w:after="100" w:afterAutospacing="1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«Боевая слава нашего народа»</w:t>
            </w:r>
          </w:p>
        </w:tc>
        <w:tc>
          <w:tcPr>
            <w:tcW w:w="3828" w:type="dxa"/>
          </w:tcPr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913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«Наши деды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славные победы».</w:t>
            </w:r>
          </w:p>
          <w:p w:rsidR="00A51EAD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AD" w:rsidRPr="00170F1F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70F1F">
              <w:rPr>
                <w:rFonts w:ascii="Times New Roman" w:hAnsi="Times New Roman" w:cs="Times New Roman"/>
                <w:sz w:val="28"/>
                <w:szCs w:val="28"/>
              </w:rPr>
              <w:t>формить выставку книг о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EAD" w:rsidRPr="00F12913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EAD" w:rsidRPr="00504864" w:rsidRDefault="00A51EAD" w:rsidP="001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51EAD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68C">
              <w:rPr>
                <w:rFonts w:ascii="Times New Roman" w:hAnsi="Times New Roman" w:cs="Times New Roman"/>
                <w:sz w:val="28"/>
                <w:szCs w:val="28"/>
              </w:rPr>
              <w:t>Альбомы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68C">
              <w:rPr>
                <w:rFonts w:ascii="Times New Roman" w:hAnsi="Times New Roman" w:cs="Times New Roman"/>
                <w:sz w:val="28"/>
                <w:szCs w:val="28"/>
              </w:rPr>
              <w:t xml:space="preserve">«Они сражались за Родину», </w:t>
            </w:r>
          </w:p>
          <w:p w:rsidR="00A51EAD" w:rsidRPr="00504864" w:rsidRDefault="00A51EAD" w:rsidP="001C3588">
            <w:pPr>
              <w:tabs>
                <w:tab w:val="left" w:pos="10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боевой славы.</w:t>
            </w:r>
          </w:p>
        </w:tc>
      </w:tr>
    </w:tbl>
    <w:p w:rsidR="002D3B8D" w:rsidRPr="002D3B8D" w:rsidRDefault="002A6107" w:rsidP="002D3B8D">
      <w:pPr>
        <w:shd w:val="clear" w:color="auto" w:fill="FFFFFF"/>
        <w:spacing w:after="15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BD3A50">
        <w:rPr>
          <w:rFonts w:ascii="Times New Roman" w:hAnsi="Times New Roman" w:cs="Times New Roman"/>
          <w:b/>
          <w:sz w:val="28"/>
          <w:szCs w:val="28"/>
        </w:rPr>
        <w:t>Методическое обеспечение п</w:t>
      </w:r>
      <w:r>
        <w:rPr>
          <w:rFonts w:ascii="Times New Roman" w:hAnsi="Times New Roman" w:cs="Times New Roman"/>
          <w:b/>
          <w:sz w:val="28"/>
          <w:szCs w:val="28"/>
        </w:rPr>
        <w:t>роекта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1. Дошкольникам о защитниках Отечества</w:t>
      </w:r>
      <w:proofErr w:type="gramStart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/ П</w:t>
      </w:r>
      <w:proofErr w:type="gramEnd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 ред. Л.А. </w:t>
      </w:r>
      <w:proofErr w:type="spellStart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Кондрыкинской</w:t>
      </w:r>
      <w:proofErr w:type="spellEnd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М.: ТЦ Сфера, 2006г.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 Воспитываем любовь к малой родине // Начальная школа: Ежемесячный научно-методический журнал. – 2004г. №5. С.19-22 . </w:t>
      </w:r>
      <w:proofErr w:type="spellStart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Дрешина</w:t>
      </w:r>
      <w:proofErr w:type="spellEnd"/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Е.И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3. Родной край. – М.: Просвещение, 1990г. Жуковская Р.И., Виноградова Н.Ф., Козлова С.А.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4. Ребенок в детском саду, №4, №5, 2005г. Ильчук Н.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5. Особенности патриотического воспитания дошкольников // Обруч. – 2003. №6. С.8-9 Казакова И.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6. Воспитывая маленького гражданина. – М.:АРКТИ, 2005г. Ковалева Г.А.</w:t>
      </w:r>
      <w:r w:rsidR="002D3B8D" w:rsidRPr="002D3B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7.Система патриотического воспитания в ДОУ. – Издательство «Учитель». Гордеева Е. П., Александрова Е. Ю., Постникова М. П., Попова Г. П.,</w:t>
      </w:r>
    </w:p>
    <w:p w:rsidR="00B42DDC" w:rsidRPr="002D3B8D" w:rsidRDefault="00B42DDC">
      <w:pPr>
        <w:rPr>
          <w:rFonts w:ascii="Times New Roman" w:hAnsi="Times New Roman" w:cs="Times New Roman"/>
          <w:sz w:val="28"/>
          <w:szCs w:val="28"/>
        </w:rPr>
      </w:pPr>
    </w:p>
    <w:sectPr w:rsidR="00B42DDC" w:rsidRPr="002D3B8D" w:rsidSect="00A51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9B9"/>
    <w:multiLevelType w:val="hybridMultilevel"/>
    <w:tmpl w:val="F07C5E8E"/>
    <w:lvl w:ilvl="0" w:tplc="C88090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2B9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4DB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A06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E0D6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41E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FA3E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ECA9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220B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573E2F"/>
    <w:multiLevelType w:val="multilevel"/>
    <w:tmpl w:val="96C0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B8D"/>
    <w:rsid w:val="0004196E"/>
    <w:rsid w:val="00055B24"/>
    <w:rsid w:val="0007308A"/>
    <w:rsid w:val="00173279"/>
    <w:rsid w:val="00273295"/>
    <w:rsid w:val="002A6107"/>
    <w:rsid w:val="002D3B8D"/>
    <w:rsid w:val="003102D7"/>
    <w:rsid w:val="00361EAF"/>
    <w:rsid w:val="003A0C7E"/>
    <w:rsid w:val="00557AC4"/>
    <w:rsid w:val="0062248B"/>
    <w:rsid w:val="00A51EAD"/>
    <w:rsid w:val="00AF26D1"/>
    <w:rsid w:val="00B42DDC"/>
    <w:rsid w:val="00D82CF5"/>
    <w:rsid w:val="00DE1CA9"/>
    <w:rsid w:val="00F35142"/>
    <w:rsid w:val="00FB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B8D"/>
  </w:style>
  <w:style w:type="table" w:styleId="a4">
    <w:name w:val="Table Grid"/>
    <w:basedOn w:val="a1"/>
    <w:uiPriority w:val="59"/>
    <w:rsid w:val="00A5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3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301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811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  <w:div w:id="154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2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51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7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2014-12-16T11:48:00Z</dcterms:created>
  <dcterms:modified xsi:type="dcterms:W3CDTF">2018-05-19T03:27:00Z</dcterms:modified>
</cp:coreProperties>
</file>