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A3" w:rsidRDefault="00BD4705" w:rsidP="00946FA3">
      <w:pPr>
        <w:pageBreakBefore/>
        <w:spacing w:line="360" w:lineRule="auto"/>
        <w:ind w:firstLine="720"/>
        <w:jc w:val="both"/>
        <w:rPr>
          <w:b/>
        </w:rPr>
      </w:pPr>
      <w:r>
        <w:rPr>
          <w:b/>
        </w:rPr>
        <w:t xml:space="preserve">Тема: </w:t>
      </w:r>
      <w:r w:rsidR="00946FA3">
        <w:rPr>
          <w:b/>
        </w:rPr>
        <w:t xml:space="preserve">Онтогенетическое развитие мотивации </w:t>
      </w:r>
      <w:r w:rsidR="00946FA3">
        <w:rPr>
          <w:b/>
        </w:rPr>
        <w:t>человека и ее основные психологические механизмы.</w:t>
      </w:r>
      <w:r w:rsidR="00946FA3">
        <w:rPr>
          <w:b/>
        </w:rPr>
        <w:t xml:space="preserve"> </w:t>
      </w:r>
    </w:p>
    <w:p w:rsidR="00BD4705" w:rsidRPr="00BD4705" w:rsidRDefault="00BD4705" w:rsidP="00BD4705">
      <w:pPr>
        <w:widowControl w:val="0"/>
        <w:snapToGrid/>
        <w:spacing w:line="360" w:lineRule="auto"/>
        <w:ind w:firstLine="709"/>
        <w:jc w:val="both"/>
        <w:rPr>
          <w:noProof/>
          <w:snapToGrid w:val="0"/>
        </w:rPr>
      </w:pPr>
      <w:r>
        <w:rPr>
          <w:snapToGrid w:val="0"/>
        </w:rPr>
        <w:t>М</w:t>
      </w:r>
      <w:bookmarkStart w:id="0" w:name="_GoBack"/>
      <w:bookmarkEnd w:id="0"/>
      <w:r w:rsidRPr="00BD4705">
        <w:rPr>
          <w:snapToGrid w:val="0"/>
        </w:rPr>
        <w:t>отивация рассматривается как процесс психической регуляции конкретной деятельности</w:t>
      </w:r>
      <w:r w:rsidRPr="00BD4705">
        <w:rPr>
          <w:noProof/>
          <w:snapToGrid w:val="0"/>
        </w:rPr>
        <w:t>,</w:t>
      </w:r>
      <w:r w:rsidRPr="00BD4705">
        <w:rPr>
          <w:snapToGrid w:val="0"/>
        </w:rPr>
        <w:t xml:space="preserve"> как процесс действия мо</w:t>
      </w:r>
      <w:r w:rsidRPr="00BD4705">
        <w:rPr>
          <w:snapToGrid w:val="0"/>
        </w:rPr>
        <w:softHyphen/>
        <w:t>тива и как механизм, определяющий возникновение, направление и способы осуще</w:t>
      </w:r>
      <w:r w:rsidRPr="00BD4705">
        <w:rPr>
          <w:snapToGrid w:val="0"/>
        </w:rPr>
        <w:softHyphen/>
        <w:t>ствления конкретных форм деятельности</w:t>
      </w:r>
      <w:r w:rsidRPr="00BD4705">
        <w:rPr>
          <w:noProof/>
          <w:snapToGrid w:val="0"/>
        </w:rPr>
        <w:t>,</w:t>
      </w:r>
      <w:r w:rsidRPr="00BD4705">
        <w:rPr>
          <w:snapToGrid w:val="0"/>
        </w:rPr>
        <w:t xml:space="preserve"> как совокупная система процессов, отвечающих за побуждение и деятельность</w:t>
      </w:r>
      <w:r w:rsidRPr="00BD4705">
        <w:rPr>
          <w:noProof/>
          <w:snapToGrid w:val="0"/>
        </w:rPr>
        <w:t>.</w:t>
      </w:r>
    </w:p>
    <w:p w:rsidR="00946FA3" w:rsidRDefault="00BD4705" w:rsidP="00946FA3">
      <w:pPr>
        <w:widowControl w:val="0"/>
        <w:spacing w:line="360" w:lineRule="auto"/>
        <w:ind w:firstLine="709"/>
        <w:jc w:val="both"/>
      </w:pPr>
      <w:r>
        <w:t>О</w:t>
      </w:r>
      <w:r w:rsidR="00946FA3">
        <w:t>нтог</w:t>
      </w:r>
      <w:r>
        <w:t>енетическим развитием мотивации занимались в основном отечественные психологи.</w:t>
      </w:r>
      <w:r w:rsidR="00946FA3">
        <w:t xml:space="preserve"> Понятие </w:t>
      </w:r>
      <w:r w:rsidR="00946FA3">
        <w:rPr>
          <w:b/>
        </w:rPr>
        <w:t>ведущей деятельности</w:t>
      </w:r>
      <w:r w:rsidR="00946FA3">
        <w:rPr>
          <w:b/>
          <w:i/>
        </w:rPr>
        <w:t xml:space="preserve"> </w:t>
      </w:r>
      <w:r w:rsidR="00946FA3">
        <w:t xml:space="preserve">по </w:t>
      </w:r>
      <w:proofErr w:type="spellStart"/>
      <w:r w:rsidR="00946FA3">
        <w:t>А.Н.Леонтьеву</w:t>
      </w:r>
      <w:proofErr w:type="spellEnd"/>
      <w:r w:rsidR="00946FA3">
        <w:t xml:space="preserve"> имеет три признака: 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1) в деятельности формируются психические новообразования,</w:t>
      </w:r>
    </w:p>
    <w:p w:rsidR="00946FA3" w:rsidRDefault="00946FA3" w:rsidP="00946FA3">
      <w:pPr>
        <w:widowControl w:val="0"/>
        <w:spacing w:line="360" w:lineRule="auto"/>
        <w:ind w:firstLine="720"/>
        <w:jc w:val="both"/>
      </w:pPr>
      <w:r>
        <w:t xml:space="preserve">2) в ней закладываются основы личности, </w:t>
      </w:r>
    </w:p>
    <w:p w:rsidR="00946FA3" w:rsidRDefault="00946FA3" w:rsidP="00946FA3">
      <w:pPr>
        <w:widowControl w:val="0"/>
        <w:spacing w:line="360" w:lineRule="auto"/>
        <w:ind w:firstLine="720"/>
        <w:jc w:val="both"/>
      </w:pPr>
      <w:r>
        <w:t>3) она зарождает новую ведущую деятельность.</w:t>
      </w:r>
    </w:p>
    <w:p w:rsidR="00946FA3" w:rsidRDefault="00946FA3" w:rsidP="00946FA3">
      <w:pPr>
        <w:widowControl w:val="0"/>
        <w:spacing w:line="360" w:lineRule="auto"/>
        <w:ind w:firstLine="720"/>
        <w:jc w:val="both"/>
      </w:pPr>
      <w:r>
        <w:t>В ведущей деятельности реализуются типичные для данной стадии развития отношения ребенка с миром, и осуществляется усвоения детьми социального опыта.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 xml:space="preserve">По Д.Б. </w:t>
      </w:r>
      <w:proofErr w:type="spellStart"/>
      <w:r>
        <w:t>Эльконину</w:t>
      </w:r>
      <w:proofErr w:type="spellEnd"/>
      <w:r>
        <w:t xml:space="preserve"> все возможные виды ведущей деятельности можно распределить на два типа: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1) деятельность, в которой происходит развитие познавательной сферы;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 xml:space="preserve">2) деятельность; способствующая развитию мотивационно – </w:t>
      </w:r>
      <w:proofErr w:type="spellStart"/>
      <w:r>
        <w:t>потребностной</w:t>
      </w:r>
      <w:proofErr w:type="spellEnd"/>
      <w:r>
        <w:t xml:space="preserve"> сферы.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В онтогенезе эти два типа деятельности чередуются согласно определенной логике.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 xml:space="preserve">1.Младенчество (до 1 года). Ведущая деятельность – непосредственно – эмоциональное общение </w:t>
      </w:r>
      <w:proofErr w:type="gramStart"/>
      <w:r>
        <w:t>со</w:t>
      </w:r>
      <w:proofErr w:type="gramEnd"/>
      <w:r>
        <w:t xml:space="preserve"> взрослым. Развивается мотивация, ребенок ждет больше, чем может, отсюда жизнь толкает на подвиг саморазвития для удовлетворения потребностей.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 xml:space="preserve">2. Ранний возраст (1-3 года). Ведущая деятельность – предметно – </w:t>
      </w:r>
      <w:proofErr w:type="spellStart"/>
      <w:r>
        <w:t>манипулятивная</w:t>
      </w:r>
      <w:proofErr w:type="spellEnd"/>
      <w:r>
        <w:t>. Развивается познавательная сфера. В процессе предметной деятельности у детей интенсивно развивается восприятие, а затем наглядно-</w:t>
      </w:r>
      <w:r>
        <w:lastRenderedPageBreak/>
        <w:t>действенное мышление. Любая смена ведущей деятельности сопровождается кризисами.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3. Дошкольный возраст (3-7 лет). Ведущая деятельность – игровая. Ролевая игра по Л.С. Выготскому – это игра социальная не только по своим мотивам, но и по структуре и способам осуществления. В игре формируется речевое мышление, произвольная регуляция действий и как следствие активное присвоение социального опыта.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4. Младший школьный возраст (7-11 лет). Ведущая деятельность – учебная. Усвоение навыков чтения, письма, счета. Новообразования – понятийное мышление, произвольное внимание, логическая память.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5. Подростковый возраст (11-15 лет). Ведущая деятельность – интимно – личностное общение.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6. Старший школьный возраст (15-18 лет). Ведущая деятельность – учебн</w:t>
      </w:r>
      <w:proofErr w:type="gramStart"/>
      <w:r>
        <w:t>о-</w:t>
      </w:r>
      <w:proofErr w:type="gramEnd"/>
      <w:r>
        <w:t xml:space="preserve"> профессиональная. Затем -  трудовая.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 xml:space="preserve">Следует отметить, что по В.К. </w:t>
      </w:r>
      <w:proofErr w:type="spellStart"/>
      <w:r>
        <w:t>Вилюнасу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обобщил и создал четкую концепцию развития мотивации животных и человека, мотивационно -  </w:t>
      </w:r>
      <w:proofErr w:type="spellStart"/>
      <w:r>
        <w:t>потребностная</w:t>
      </w:r>
      <w:proofErr w:type="spellEnd"/>
      <w:r>
        <w:t xml:space="preserve"> сфера развивается благодаря возникновению новых мотивов. Источниками их возникновения являются: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1)для природного организма – базовые потребности, первичные нужды;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2) для социального индивида – социальные факты, нормы;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3)для личности – мир культурных предметов.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  <w:r>
        <w:t>Эти первичные источники должны быть доопределены, т.е. получить дальнейшее уточнение в жизни субъекта.</w:t>
      </w:r>
    </w:p>
    <w:p w:rsidR="00946FA3" w:rsidRDefault="00946FA3" w:rsidP="00946FA3">
      <w:pPr>
        <w:widowControl w:val="0"/>
        <w:spacing w:line="360" w:lineRule="auto"/>
        <w:ind w:firstLine="709"/>
        <w:jc w:val="both"/>
      </w:pPr>
    </w:p>
    <w:p w:rsidR="00946FA3" w:rsidRDefault="00946FA3" w:rsidP="00946FA3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К </w:t>
      </w:r>
      <w:proofErr w:type="spellStart"/>
      <w:r>
        <w:rPr>
          <w:b/>
        </w:rPr>
        <w:t>сновным</w:t>
      </w:r>
      <w:proofErr w:type="spellEnd"/>
      <w:r>
        <w:rPr>
          <w:b/>
        </w:rPr>
        <w:t xml:space="preserve"> психологическим механизмам</w:t>
      </w:r>
      <w:r>
        <w:rPr>
          <w:b/>
        </w:rPr>
        <w:t xml:space="preserve"> развития мотивации человека</w:t>
      </w:r>
      <w:r>
        <w:rPr>
          <w:b/>
        </w:rPr>
        <w:t xml:space="preserve"> относится:</w:t>
      </w:r>
    </w:p>
    <w:p w:rsidR="00946FA3" w:rsidRPr="00BD4705" w:rsidRDefault="00946FA3" w:rsidP="00946FA3">
      <w:pPr>
        <w:pStyle w:val="a3"/>
        <w:numPr>
          <w:ilvl w:val="0"/>
          <w:numId w:val="1"/>
        </w:numPr>
        <w:spacing w:line="360" w:lineRule="auto"/>
        <w:jc w:val="both"/>
      </w:pPr>
      <w:r w:rsidRPr="00BD4705">
        <w:t xml:space="preserve">мотивационное </w:t>
      </w:r>
      <w:proofErr w:type="spellStart"/>
      <w:r w:rsidRPr="00BD4705">
        <w:t>обусловливание</w:t>
      </w:r>
      <w:proofErr w:type="spellEnd"/>
      <w:r w:rsidRPr="00BD4705">
        <w:t>;</w:t>
      </w:r>
    </w:p>
    <w:p w:rsidR="00946FA3" w:rsidRPr="00BD4705" w:rsidRDefault="00946FA3" w:rsidP="00946FA3">
      <w:pPr>
        <w:pStyle w:val="a3"/>
        <w:numPr>
          <w:ilvl w:val="0"/>
          <w:numId w:val="1"/>
        </w:numPr>
        <w:spacing w:line="360" w:lineRule="auto"/>
        <w:jc w:val="both"/>
      </w:pPr>
      <w:r w:rsidRPr="00BD4705">
        <w:t>м</w:t>
      </w:r>
      <w:r w:rsidRPr="00BD4705">
        <w:t xml:space="preserve">отивационное </w:t>
      </w:r>
      <w:proofErr w:type="spellStart"/>
      <w:r w:rsidRPr="00BD4705">
        <w:t>опосредование</w:t>
      </w:r>
      <w:proofErr w:type="spellEnd"/>
      <w:r w:rsidRPr="00BD4705">
        <w:t>;</w:t>
      </w:r>
    </w:p>
    <w:p w:rsidR="00946FA3" w:rsidRPr="00BD4705" w:rsidRDefault="00946FA3" w:rsidP="00946FA3">
      <w:pPr>
        <w:pStyle w:val="a3"/>
        <w:numPr>
          <w:ilvl w:val="0"/>
          <w:numId w:val="1"/>
        </w:numPr>
        <w:spacing w:line="360" w:lineRule="auto"/>
        <w:jc w:val="both"/>
      </w:pPr>
      <w:r w:rsidRPr="00BD4705">
        <w:t>эм</w:t>
      </w:r>
      <w:r w:rsidRPr="00BD4705">
        <w:t>оциональное переключение</w:t>
      </w:r>
      <w:r w:rsidRPr="00BD4705">
        <w:t>;</w:t>
      </w:r>
    </w:p>
    <w:p w:rsidR="00946FA3" w:rsidRPr="00BD4705" w:rsidRDefault="00946FA3" w:rsidP="00946FA3">
      <w:pPr>
        <w:pStyle w:val="a3"/>
        <w:numPr>
          <w:ilvl w:val="0"/>
          <w:numId w:val="1"/>
        </w:numPr>
        <w:spacing w:line="360" w:lineRule="auto"/>
        <w:jc w:val="both"/>
      </w:pPr>
      <w:r w:rsidRPr="00BD4705">
        <w:t>м</w:t>
      </w:r>
      <w:r w:rsidRPr="00BD4705">
        <w:t>отивационная фиксация</w:t>
      </w:r>
      <w:r w:rsidRPr="00BD4705">
        <w:t>;</w:t>
      </w:r>
    </w:p>
    <w:p w:rsidR="00946FA3" w:rsidRPr="00946FA3" w:rsidRDefault="00946FA3" w:rsidP="00946FA3">
      <w:pPr>
        <w:spacing w:line="360" w:lineRule="auto"/>
        <w:ind w:firstLine="720"/>
        <w:jc w:val="both"/>
        <w:rPr>
          <w:b/>
        </w:rPr>
      </w:pPr>
      <w:r>
        <w:rPr>
          <w:b/>
        </w:rPr>
        <w:lastRenderedPageBreak/>
        <w:t xml:space="preserve">Мотивационное </w:t>
      </w:r>
      <w:proofErr w:type="spellStart"/>
      <w:r>
        <w:rPr>
          <w:b/>
        </w:rPr>
        <w:t>обусловливание</w:t>
      </w:r>
      <w:proofErr w:type="spellEnd"/>
      <w:r>
        <w:rPr>
          <w:b/>
        </w:rPr>
        <w:t>.</w:t>
      </w:r>
      <w:r>
        <w:rPr>
          <w:b/>
        </w:rPr>
        <w:t xml:space="preserve"> </w:t>
      </w:r>
      <w:r>
        <w:t xml:space="preserve">Онтогенетическое развитие биологической мотивации происходит в результате приобретения изначально индифферентными воздействиями способности вызвать активность индивида, благодаря механизму условной связи. Выработка условной связи означает изменение субъективного отношения к условному раздражителю. </w:t>
      </w:r>
    </w:p>
    <w:p w:rsidR="00946FA3" w:rsidRDefault="00946FA3" w:rsidP="00946FA3">
      <w:pPr>
        <w:spacing w:line="360" w:lineRule="auto"/>
        <w:ind w:firstLine="720"/>
        <w:jc w:val="both"/>
      </w:pPr>
      <w:r>
        <w:t xml:space="preserve">Убедительно демонстрирует значение механизма </w:t>
      </w:r>
      <w:proofErr w:type="spellStart"/>
      <w:r>
        <w:t>обусловливания</w:t>
      </w:r>
      <w:proofErr w:type="spellEnd"/>
      <w:r>
        <w:t xml:space="preserve"> у человека реальная практика воспитания. Когда взрослый, потеряв веру в эффективность воспитательных разъяснений, шлепает ребенка за игру с недозволенными предметами или припасает лакомство для того чтобы смягчить неприятное впечатление от предстоящей медицинской процедуры, его действия рассчитаны именно на эффект </w:t>
      </w:r>
      <w:proofErr w:type="spellStart"/>
      <w:r>
        <w:t>обусловливания</w:t>
      </w:r>
      <w:proofErr w:type="spellEnd"/>
      <w:r>
        <w:t xml:space="preserve">. Современные исследования показали, что выработанное условное эмоциональное отношение к некоторому явлению как бы распространяется по семантическим связям. Например, после выработки на базе </w:t>
      </w:r>
      <w:proofErr w:type="spellStart"/>
      <w:r>
        <w:t>электрораздражения</w:t>
      </w:r>
      <w:proofErr w:type="spellEnd"/>
      <w:r>
        <w:t xml:space="preserve">  условной реакции на слово «корова» у испытуемых</w:t>
      </w:r>
      <w:proofErr w:type="gramStart"/>
      <w:r>
        <w:t xml:space="preserve"> ,</w:t>
      </w:r>
      <w:proofErr w:type="gramEnd"/>
      <w:r>
        <w:t xml:space="preserve"> такая реакция стала вызываться также словами «овца», «трактор», «зерно» и т.п. Отражение семантических связей, которым в человеческой психике подчиняются процессы </w:t>
      </w:r>
      <w:proofErr w:type="spellStart"/>
      <w:r>
        <w:t>обусловливания</w:t>
      </w:r>
      <w:proofErr w:type="spellEnd"/>
      <w:r>
        <w:t>, формируются вследствие языка, знаний и других форм общественн</w:t>
      </w:r>
      <w:proofErr w:type="gramStart"/>
      <w:r>
        <w:t>о-</w:t>
      </w:r>
      <w:proofErr w:type="gramEnd"/>
      <w:r>
        <w:t xml:space="preserve"> исторического опыта. Таким </w:t>
      </w:r>
      <w:proofErr w:type="gramStart"/>
      <w:r>
        <w:t>образом</w:t>
      </w:r>
      <w:proofErr w:type="gramEnd"/>
      <w:r>
        <w:t xml:space="preserve"> можно </w:t>
      </w:r>
      <w:proofErr w:type="spellStart"/>
      <w:r>
        <w:t>придт</w:t>
      </w:r>
      <w:r>
        <w:t>и</w:t>
      </w:r>
      <w:proofErr w:type="spellEnd"/>
      <w:r>
        <w:t xml:space="preserve"> к выводу, что мотивационное </w:t>
      </w:r>
      <w:proofErr w:type="spellStart"/>
      <w:r>
        <w:t>об</w:t>
      </w:r>
      <w:r>
        <w:t>условливание</w:t>
      </w:r>
      <w:proofErr w:type="spellEnd"/>
      <w:r>
        <w:t xml:space="preserve"> как единица онтогенетического развития служит одной из основ развития собственно человеческих мотивационных отношений.</w:t>
      </w:r>
    </w:p>
    <w:p w:rsidR="00946FA3" w:rsidRPr="00946FA3" w:rsidRDefault="00946FA3" w:rsidP="00946FA3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Мотивационное </w:t>
      </w:r>
      <w:proofErr w:type="spellStart"/>
      <w:r>
        <w:rPr>
          <w:b/>
        </w:rPr>
        <w:t>опосредование</w:t>
      </w:r>
      <w:proofErr w:type="spellEnd"/>
      <w:r>
        <w:rPr>
          <w:b/>
        </w:rPr>
        <w:t>.</w:t>
      </w:r>
      <w:r>
        <w:rPr>
          <w:b/>
        </w:rPr>
        <w:t xml:space="preserve"> </w:t>
      </w:r>
      <w:r>
        <w:t>Предметы, приобретающие мотивационное значение для человека, не имеют ни наследственно опознаваемых ключевых признаков, ни прямого отношения к безусловн</w:t>
      </w:r>
      <w:proofErr w:type="gramStart"/>
      <w:r>
        <w:t>о-</w:t>
      </w:r>
      <w:proofErr w:type="gramEnd"/>
      <w:r>
        <w:t xml:space="preserve"> рефлекторным подкреплениям, подобно тому, как это происходит на уровне биологической мотивации. Если ребенку было бы так же приятно пить лекарства, наводить в комнате порядок или делать уроки, как есть конфеты или резвиться с мячом, необходимости в формировании мотивационного отношения к этим предметам не существовало бы. Сосредоточим внимание </w:t>
      </w:r>
      <w:r>
        <w:lastRenderedPageBreak/>
        <w:t>на внутренних механизмах и процессах, в результате которых формируются мотивационные отношения. Обратим внимание на двучленное строение воспитательных  воздействий и  наличие в них предписывающей и аргументирующей частей. Наиболее отчетливо это наблюдается в случае воздействий на ребенка, на догадливость которого рассчитывать не приходится и которому все разъясняется в максимально развернутой форме: сорить нельзя, потому что кому-то придется убирать; если не будешь мыть руки – заболеешь и т.п.</w:t>
      </w:r>
    </w:p>
    <w:p w:rsidR="00946FA3" w:rsidRDefault="00946FA3" w:rsidP="00946FA3">
      <w:pPr>
        <w:spacing w:line="360" w:lineRule="auto"/>
        <w:ind w:firstLine="720"/>
        <w:jc w:val="both"/>
      </w:pPr>
      <w:r>
        <w:t>Часто в таких развернутых мотивационных воздействиях нет необходимости. Отдельные элементы воспитательного воздействия могут опускаться в расчете на их очевидность для ребенка. Ограничиваясь строгим предупреждением «прекрати сейчас же!», взрослый предполагает, что ребенок понимает, за что он осуждается, и возможные повторения осуждаемого действия. Понятно, что во взаимоотношениях взрослых, способных многое друг другу сказать и вовсе без слов, при помощи, скажем, взгляда, мотивационные действия имеют свернутый характер.</w:t>
      </w:r>
    </w:p>
    <w:p w:rsidR="00946FA3" w:rsidRDefault="00946FA3" w:rsidP="00946FA3">
      <w:pPr>
        <w:tabs>
          <w:tab w:val="left" w:pos="7239"/>
        </w:tabs>
        <w:spacing w:line="360" w:lineRule="auto"/>
        <w:ind w:firstLine="720"/>
        <w:jc w:val="both"/>
      </w:pPr>
      <w:r>
        <w:t>Важнейшая особенность аргументов, используемых в практике воспитания, состоит в том, что все они предполагают мотивационное значение для воспитываемого лица. Что ни выбиралось бы в качестве основания воздействия, как оно ни аргументировалось бы – всегда за выбором лежит ожидание, что основание уже значимо воспитуемому, является для него желательным</w:t>
      </w:r>
      <w:r>
        <w:rPr>
          <w:i/>
        </w:rPr>
        <w:t xml:space="preserve"> </w:t>
      </w:r>
      <w:r>
        <w:t xml:space="preserve">или </w:t>
      </w:r>
      <w:r>
        <w:rPr>
          <w:b/>
        </w:rPr>
        <w:t xml:space="preserve">нежелательным, привлекательным </w:t>
      </w:r>
      <w:r>
        <w:t xml:space="preserve">или </w:t>
      </w:r>
      <w:r>
        <w:rPr>
          <w:b/>
        </w:rPr>
        <w:t>отталкивающим.</w:t>
      </w:r>
      <w:r>
        <w:t xml:space="preserve"> Именно это предполагаемое мотивационное значение воспитатель пытается переключить на новый предмет, подыскивая и разъясняя надлежащие </w:t>
      </w:r>
      <w:proofErr w:type="spellStart"/>
      <w:r>
        <w:t>причинно</w:t>
      </w:r>
      <w:proofErr w:type="spellEnd"/>
      <w:r>
        <w:t xml:space="preserve"> – следственные и другие связи. Этот способ развития собственно человеческой мотивации и есть мотивационное </w:t>
      </w:r>
      <w:proofErr w:type="spellStart"/>
      <w:r>
        <w:t>опосредование</w:t>
      </w:r>
      <w:proofErr w:type="spellEnd"/>
      <w:r>
        <w:t>.</w:t>
      </w:r>
    </w:p>
    <w:p w:rsidR="00946FA3" w:rsidRDefault="00946FA3" w:rsidP="00946FA3">
      <w:pPr>
        <w:tabs>
          <w:tab w:val="left" w:pos="7239"/>
        </w:tabs>
        <w:spacing w:line="360" w:lineRule="auto"/>
        <w:ind w:firstLine="720"/>
        <w:jc w:val="both"/>
      </w:pPr>
      <w:r>
        <w:t xml:space="preserve">Из вышесказанного следует вывод, что такое представление о развитии мотивационных отношений означает, что никакая логика, разъяснения. Убеждения, интеллектуальные воздействия на человека сами по себе новой </w:t>
      </w:r>
      <w:r>
        <w:lastRenderedPageBreak/>
        <w:t>мотивации не создают, а служат лишь для переключения, перераспределения уже существующих эмоционально – мотивационных отношений.</w:t>
      </w:r>
    </w:p>
    <w:p w:rsidR="00946FA3" w:rsidRPr="00946FA3" w:rsidRDefault="00946FA3" w:rsidP="00946FA3">
      <w:pPr>
        <w:tabs>
          <w:tab w:val="left" w:pos="7239"/>
        </w:tabs>
        <w:spacing w:line="360" w:lineRule="auto"/>
        <w:ind w:firstLine="720"/>
        <w:jc w:val="both"/>
        <w:rPr>
          <w:i/>
        </w:rPr>
      </w:pPr>
      <w:r>
        <w:rPr>
          <w:b/>
        </w:rPr>
        <w:t>Эмоциональное переключение</w:t>
      </w:r>
      <w:r>
        <w:rPr>
          <w:i/>
        </w:rPr>
        <w:t>.</w:t>
      </w:r>
      <w:r>
        <w:rPr>
          <w:i/>
        </w:rPr>
        <w:t xml:space="preserve"> </w:t>
      </w:r>
      <w:r>
        <w:t>Эмоциональное переключение является универсальным механизмом ситуативного развития мотивации. Оно подчинено не объективной детерминации, а «причинности», усматриваемой субъектом.</w:t>
      </w:r>
    </w:p>
    <w:p w:rsidR="00946FA3" w:rsidRDefault="00946FA3" w:rsidP="00946FA3">
      <w:pPr>
        <w:tabs>
          <w:tab w:val="left" w:pos="7239"/>
        </w:tabs>
        <w:spacing w:line="360" w:lineRule="auto"/>
        <w:ind w:firstLine="720"/>
        <w:jc w:val="both"/>
      </w:pPr>
      <w:r>
        <w:t xml:space="preserve">Процесс эмоционального переключения под названием «переноса чувств» наиболее отчетливо представлен В.С. Дерябиным (1974). Он пишет: «По мере жизненного опыта растет количество временных связей в области чувств. Если вид яблока приятен, а </w:t>
      </w:r>
      <w:proofErr w:type="gramStart"/>
      <w:r>
        <w:t>вид</w:t>
      </w:r>
      <w:proofErr w:type="gramEnd"/>
      <w:r>
        <w:t xml:space="preserve"> надвигающийся осенней тучи вызывает неприятное чувство, то, несомненно, чувства при этом возникают не непосредственно от зрительных ощущений, а от связи, установившейся на основании прошлого опыта между видом яблока и приятным вкусом и неприятным чувством от сырости и холода и видом тучи».</w:t>
      </w:r>
    </w:p>
    <w:p w:rsidR="00946FA3" w:rsidRDefault="00946FA3" w:rsidP="00946FA3">
      <w:pPr>
        <w:tabs>
          <w:tab w:val="left" w:pos="7239"/>
        </w:tabs>
        <w:spacing w:line="360" w:lineRule="auto"/>
        <w:ind w:firstLine="720"/>
        <w:jc w:val="both"/>
      </w:pPr>
      <w:r>
        <w:t xml:space="preserve">Следы эмоционального переключения обнаруживаются в некоторых частных теориях и исследованиях. В 1976 году </w:t>
      </w:r>
      <w:proofErr w:type="spellStart"/>
      <w:r>
        <w:t>В.К.Вилюнасом</w:t>
      </w:r>
      <w:proofErr w:type="spellEnd"/>
      <w:r>
        <w:t xml:space="preserve"> изложена концепция, согласно которой эмоциональные переживания являются единственным представителем мотивационных процессов на уровне психического отражения. Автором предлагалось различать: </w:t>
      </w:r>
      <w:r>
        <w:rPr>
          <w:b/>
        </w:rPr>
        <w:t>ведущие эмоции</w:t>
      </w:r>
      <w:r>
        <w:rPr>
          <w:i/>
        </w:rPr>
        <w:t>,</w:t>
      </w:r>
      <w:r>
        <w:t xml:space="preserve"> направленные на мотивационно значимые явления, и </w:t>
      </w:r>
      <w:r>
        <w:rPr>
          <w:b/>
        </w:rPr>
        <w:t>производные эмоции,</w:t>
      </w:r>
      <w:r>
        <w:rPr>
          <w:i/>
        </w:rPr>
        <w:t xml:space="preserve"> </w:t>
      </w:r>
      <w:r>
        <w:t>развивающиеся из ведущих эмоций. Общепризнанным является положение о том. Что агрессия – одна из характерных реакций индивида на фрустрацию. Но гипотеза «фрустрация – агрессия» означает не что иное, как гипотезу «огорчение – гнев». Вследствие неудачи может возникнуть не только агрессия, но и удивление, вина, стыд, а вследствие успеха – уверенность в себе, расслабление, благодарность. Возникновение той или иной эмоции зависит от восприятия человеком причин успеха или неудачи (</w:t>
      </w:r>
      <w:proofErr w:type="spellStart"/>
      <w:r>
        <w:t>Хекхаузен</w:t>
      </w:r>
      <w:proofErr w:type="spellEnd"/>
      <w:r>
        <w:t>, 1986).</w:t>
      </w:r>
    </w:p>
    <w:p w:rsidR="00946FA3" w:rsidRDefault="00946FA3" w:rsidP="00946FA3">
      <w:pPr>
        <w:tabs>
          <w:tab w:val="left" w:pos="7239"/>
        </w:tabs>
        <w:spacing w:line="360" w:lineRule="auto"/>
        <w:ind w:firstLine="720"/>
        <w:jc w:val="both"/>
      </w:pPr>
      <w:r>
        <w:lastRenderedPageBreak/>
        <w:t>Таким образом эмоциональное переключение заключается в том, что успех или неудача сами по себе вызывают определенную эмоцию, которая подчиняясь отражаемым причинным связям</w:t>
      </w:r>
      <w:proofErr w:type="gramStart"/>
      <w:r>
        <w:t xml:space="preserve"> ,</w:t>
      </w:r>
      <w:proofErr w:type="gramEnd"/>
      <w:r>
        <w:t xml:space="preserve"> возбуждает другие эмоции.</w:t>
      </w:r>
    </w:p>
    <w:p w:rsidR="00946FA3" w:rsidRPr="00946FA3" w:rsidRDefault="00946FA3" w:rsidP="00946FA3">
      <w:pPr>
        <w:tabs>
          <w:tab w:val="left" w:pos="7239"/>
        </w:tabs>
        <w:spacing w:line="360" w:lineRule="auto"/>
        <w:ind w:firstLine="720"/>
        <w:jc w:val="both"/>
        <w:rPr>
          <w:b/>
        </w:rPr>
      </w:pPr>
      <w:r>
        <w:rPr>
          <w:b/>
        </w:rPr>
        <w:t>Мотивационная фиксация.</w:t>
      </w:r>
      <w:r>
        <w:rPr>
          <w:b/>
        </w:rPr>
        <w:t xml:space="preserve"> </w:t>
      </w:r>
      <w:r>
        <w:t xml:space="preserve">Онтогенетическое развитие мотивации, приобретение и сохранение предметами мотивационного значения, которого они раньше не имели, фиксируются в опыте индивида. Мотивационные события оставляют свои следы. При </w:t>
      </w:r>
      <w:proofErr w:type="spellStart"/>
      <w:r>
        <w:t>импринтингоподобном</w:t>
      </w:r>
      <w:proofErr w:type="spellEnd"/>
      <w:r>
        <w:t xml:space="preserve"> развитии мотивации имеет место мгновенная фиксация, способность эмоции закрепляться сразу и прочно. Такого рода неугасающие следы может оставить сильная боль, оскорбление, измена супруга и т.п. В то же время эмоции, бурно и многократно переживаемые в семейной ссоре, могут быть на следующий день забыты, перечеркнуты самим человеком оценкой «погорячился».</w:t>
      </w:r>
    </w:p>
    <w:p w:rsidR="00946FA3" w:rsidRDefault="00946FA3" w:rsidP="00946FA3">
      <w:pPr>
        <w:tabs>
          <w:tab w:val="left" w:pos="7239"/>
        </w:tabs>
        <w:spacing w:line="360" w:lineRule="auto"/>
        <w:ind w:firstLine="720"/>
        <w:jc w:val="both"/>
      </w:pPr>
      <w:r>
        <w:t xml:space="preserve">Любопытная и в полном смысле «высшая» разновидность мотивационной фиксации задействована в процессах выбора человеком целей и планирования деятельности. Исследования данной проблемы в школе К. Левина показали, что намерение относительно некоторой отстроченной цели способно приобрести признаки потребности. Намерение может существовать определенное время в виде «напряжения» внутренних структурных образований личности и сохранять мотивационное значение цели в отдельных случаях даже тогда, когда она перестает быть объективно необходимой. Данная разновидность мотивационной фиксации отличается высокой степенью подконтрольности субъекту и временным, переходящим характером. </w:t>
      </w:r>
    </w:p>
    <w:p w:rsidR="00946FA3" w:rsidRPr="00BD4705" w:rsidRDefault="00946FA3" w:rsidP="00BD4705">
      <w:pPr>
        <w:tabs>
          <w:tab w:val="left" w:pos="7239"/>
        </w:tabs>
        <w:spacing w:line="360" w:lineRule="auto"/>
        <w:ind w:firstLine="720"/>
        <w:jc w:val="both"/>
        <w:rPr>
          <w:b/>
        </w:rPr>
      </w:pPr>
      <w:r>
        <w:rPr>
          <w:b/>
        </w:rPr>
        <w:t>Мотивационная суммация.</w:t>
      </w:r>
      <w:r w:rsidR="00BD4705">
        <w:rPr>
          <w:b/>
        </w:rPr>
        <w:t xml:space="preserve"> </w:t>
      </w:r>
      <w:r>
        <w:t xml:space="preserve">Мотивационная суммация – это взаимодействие эмоциональных переживаний, их сложение, слияние, </w:t>
      </w:r>
      <w:proofErr w:type="spellStart"/>
      <w:r>
        <w:t>взаимоподавление</w:t>
      </w:r>
      <w:proofErr w:type="spellEnd"/>
      <w:r>
        <w:t xml:space="preserve"> и т.п.</w:t>
      </w:r>
    </w:p>
    <w:p w:rsidR="00946FA3" w:rsidRDefault="00946FA3" w:rsidP="00946FA3">
      <w:pPr>
        <w:tabs>
          <w:tab w:val="left" w:pos="7239"/>
        </w:tabs>
        <w:spacing w:line="360" w:lineRule="auto"/>
        <w:ind w:firstLine="720"/>
        <w:jc w:val="both"/>
      </w:pPr>
      <w:r>
        <w:t xml:space="preserve">У животных, которые находятся в конфликтных ситуациях, наблюдается </w:t>
      </w:r>
      <w:proofErr w:type="spellStart"/>
      <w:r>
        <w:t>зависимостьповедения</w:t>
      </w:r>
      <w:proofErr w:type="spellEnd"/>
      <w:r>
        <w:t xml:space="preserve"> от нескольких взаимодействующих побуждений, ведущих происхождение от разных потребностей. У человека </w:t>
      </w:r>
      <w:r>
        <w:lastRenderedPageBreak/>
        <w:t>одновременное действие мотивационных факторов различного происхождения представляет собой практически постоянный фон жизни.</w:t>
      </w:r>
    </w:p>
    <w:p w:rsidR="00BD4705" w:rsidRDefault="00BD4705" w:rsidP="00BD4705">
      <w:pPr>
        <w:tabs>
          <w:tab w:val="left" w:pos="7239"/>
        </w:tabs>
        <w:spacing w:line="360" w:lineRule="auto"/>
        <w:ind w:firstLine="720"/>
        <w:jc w:val="both"/>
        <w:rPr>
          <w:b/>
        </w:rPr>
      </w:pPr>
      <w:r w:rsidRPr="00BD4705">
        <w:t>Таким образом,</w:t>
      </w:r>
      <w:r>
        <w:rPr>
          <w:b/>
        </w:rPr>
        <w:t xml:space="preserve"> </w:t>
      </w:r>
      <w:r>
        <w:t xml:space="preserve">несмотря на некую общность основных психологических механизмов мотивации человека, они различаются тем, что осуществляются на разных уровнях психического отражения - в образах воспринимаемой и представляемой действительности. В одном случае мотивацию формируют непосредственно воспринимаемые события жизни; во втором случае – ожидания, обещания, угрозы, т.е. специально созданное представление; в третьем случае – желание повторить удачный опыт из прошлого, запечатлевшийся в сознании.                                                          </w:t>
      </w:r>
    </w:p>
    <w:p w:rsidR="00BD4705" w:rsidRDefault="00BD4705" w:rsidP="00946FA3">
      <w:pPr>
        <w:tabs>
          <w:tab w:val="left" w:pos="7239"/>
        </w:tabs>
        <w:spacing w:line="360" w:lineRule="auto"/>
        <w:ind w:firstLine="720"/>
        <w:jc w:val="both"/>
      </w:pPr>
    </w:p>
    <w:p w:rsidR="00A8013B" w:rsidRDefault="00A8013B"/>
    <w:sectPr w:rsidR="00A8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E6E"/>
    <w:multiLevelType w:val="hybridMultilevel"/>
    <w:tmpl w:val="EB3CD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EC"/>
    <w:rsid w:val="005246EC"/>
    <w:rsid w:val="00946FA3"/>
    <w:rsid w:val="00A8013B"/>
    <w:rsid w:val="00B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A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2018-03-19T11:38:00Z</dcterms:created>
  <dcterms:modified xsi:type="dcterms:W3CDTF">2018-03-19T11:56:00Z</dcterms:modified>
</cp:coreProperties>
</file>