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E7">
        <w:rPr>
          <w:rFonts w:ascii="Times New Roman" w:hAnsi="Times New Roman" w:cs="Times New Roman"/>
          <w:b/>
          <w:bCs/>
          <w:sz w:val="28"/>
          <w:szCs w:val="28"/>
        </w:rPr>
        <w:t>Связь уроков электротехники с производственным обучением профессии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b/>
          <w:bCs/>
          <w:sz w:val="28"/>
          <w:szCs w:val="28"/>
        </w:rPr>
        <w:t>«Электромонтёр по ремонту и обслуживанию электрооборудования»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1.1Педагогические методы и технологии обучения в профессиональном образовании</w:t>
      </w:r>
    </w:p>
    <w:p w:rsid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Рынок труда имеет свою структуру, которая включает цену труда, спрос и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рабочей силы, конкуренцию. Взаимодействие указанных элементов происходит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результате государственного регулирования рынка труда, конкуренции работников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рабочее место, а работодателей – за наем работников. Поэтому сегодня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педагогическая мысль не только отечественная, но и зарубежная – вся в интенсивном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движении, в поиске новых методических приемов. Так как от рабочего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действительность требует высокого уровня профессионального мастерства, глубоких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профессиональных знаний, доведенных до мастерства умениями и навыками по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профессии, что позволит ему активно включиться в трудовую деятельность.</w:t>
      </w:r>
    </w:p>
    <w:p w:rsid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квалифицированных рабочих особое значение имеет связь теории и практики.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ярким проявлением этого является связь специальных предметов и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обучения. Интегрированный урок предполагает обязательное развитие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активности учащихся, развивает потенциал учащихся, побуждает к активному 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окружающей действительности, к осмыслению и нахождению причинно-следственных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связей, к развитию личности, коммуникативных способностей.</w:t>
      </w:r>
    </w:p>
    <w:p w:rsid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2E7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интегрированных уроков отличается от классических четкостью, компактностью,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сжатостью, логической взаимообусловленностью учебного материала на каждом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урока, большой информативной емкостью материала.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 xml:space="preserve"> Связи между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производственного обучения и специальными предметами непосредственные - прямые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по логике построения, и по содержанию учебного материала, и по времени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аналогичных тем. Умения и навыки учащихся при выполнении учебно-производственных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заданий в процессе производственного обучения являются мерилом осознанности,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прочности, эффективности усвоения знаний специальных предметов 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рассматриваться как основной фактор обратной связи в системе «</w:t>
      </w:r>
      <w:r>
        <w:rPr>
          <w:rFonts w:ascii="Times New Roman" w:hAnsi="Times New Roman" w:cs="Times New Roman"/>
          <w:sz w:val="28"/>
          <w:szCs w:val="28"/>
        </w:rPr>
        <w:t>Предметы профессионального</w:t>
      </w:r>
      <w:r w:rsidRPr="00184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1842E7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производственное обучение». </w:t>
      </w:r>
    </w:p>
    <w:p w:rsid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Несмотря на четко определенное содержание предметов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учебных программах, в практике учебной работы часто бывает так, что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специальных предметов много внимания преподаватели уделяют изучению разных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сложности приемов выполнения работ.</w:t>
      </w:r>
    </w:p>
    <w:p w:rsid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Мастера производственного обучения на вводных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инструктажах так же много внимания уделяют теоретическим обоснованиям, дублируя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программный материал. Такое дублирование никакой пользы не приносит, более 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отвлекает каждого от своих прямых обязанностей. Задача мастера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обучения – научить учащихся их профессии, задача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курса </w:t>
      </w:r>
      <w:r w:rsidRPr="001842E7">
        <w:rPr>
          <w:rFonts w:ascii="Times New Roman" w:hAnsi="Times New Roman" w:cs="Times New Roman"/>
          <w:sz w:val="28"/>
          <w:szCs w:val="28"/>
        </w:rPr>
        <w:t xml:space="preserve">– дать учащимся знания научных </w:t>
      </w:r>
      <w:r w:rsidRPr="001842E7">
        <w:rPr>
          <w:rFonts w:ascii="Times New Roman" w:hAnsi="Times New Roman" w:cs="Times New Roman"/>
          <w:sz w:val="28"/>
          <w:szCs w:val="28"/>
        </w:rPr>
        <w:lastRenderedPageBreak/>
        <w:t>основ современной техники и технологии,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для сознательного, прочного и глубокого овладения профессией.</w:t>
      </w:r>
    </w:p>
    <w:p w:rsid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42E7">
        <w:rPr>
          <w:rFonts w:ascii="Times New Roman" w:hAnsi="Times New Roman" w:cs="Times New Roman"/>
          <w:sz w:val="28"/>
          <w:szCs w:val="28"/>
        </w:rPr>
        <w:t>алогом 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подготовки квалифицированных конкурентоспособных рабочих являются не только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профессиональными</w:t>
      </w:r>
      <w:r w:rsidRPr="001842E7">
        <w:rPr>
          <w:rFonts w:ascii="Times New Roman" w:hAnsi="Times New Roman" w:cs="Times New Roman"/>
          <w:sz w:val="28"/>
          <w:szCs w:val="28"/>
        </w:rPr>
        <w:t xml:space="preserve"> предметами и производственным обучением, но и взаимосвязи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работе между преподавателем и мастером производственного обучения.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Целью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статьи является: на примере интегрированного обучения более детально показать типы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виды связей уроков электротехники с производственным 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>обучением по профессии</w:t>
      </w:r>
      <w:proofErr w:type="gramEnd"/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«Электромонтёр по ремонту и обслуживанию электрооборудования».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В учебной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мастерской на рабочие места подается питание через пульт управления от двух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источников. От трёхфазной сети с 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глухозаземлённой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>, и от трехфазного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трансформатора 380/220 с нулевой точкой. При закреплении на производственном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обучении темы «Основные сведения об электрическом освещении» осуществляем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включение нагрузки звездой и треугольником.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При включении осветительной нагрузки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звездой, используем четырехпроводную линию. После сборки цепи ставлю вопрос «Как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изменится свечение нити накала, если отключить нулевой провод?» Предположения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возникают самые противоположные. Чтобы ответить на этот вопрос обращаемся к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учебнику «Электротехника» Автор В.М Прошин. Параграф 3.2.4 Симметричная нагрузка,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включённая со звездой. Находим ответ на вопрос</w:t>
      </w:r>
      <w:r w:rsidR="00A37345">
        <w:rPr>
          <w:rFonts w:ascii="Times New Roman" w:hAnsi="Times New Roman" w:cs="Times New Roman"/>
          <w:sz w:val="28"/>
          <w:szCs w:val="28"/>
        </w:rPr>
        <w:t xml:space="preserve"> - </w:t>
      </w:r>
      <w:r w:rsidRPr="001842E7">
        <w:rPr>
          <w:rFonts w:ascii="Times New Roman" w:hAnsi="Times New Roman" w:cs="Times New Roman"/>
          <w:sz w:val="28"/>
          <w:szCs w:val="28"/>
        </w:rPr>
        <w:t>При симметричной нагрузке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нейтральный провод не нужен. 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Отключаем нейтральный провод и убеждаемся, что накал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нити в трёх фазах не изменяется, лампы находятся под напряжением 220В.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Обращаем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внимание на слово симметричная нагрузка. А если нагрузка не будет симметричной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>?</w:t>
      </w:r>
      <w:r w:rsidR="00A37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>Ответ в параграфе 3.2.5 выше указанного учебника. Обрыв нейтрального провода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приводит к нарушению равенства фазных напряжений - «перекосу» фаз. Перекос фаз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может быть значительным по величине. Чем больше мощность нагрузки, тем меньше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напряжение на этой нагрузке. Если использовать лампы одну на 60Вт, вторую на 100Вт,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третью на 150Вт. На лампе 60Вт будет самое высокое напряжение.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Что бы изучить тему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перекоса фаз я предлагаю дальнейшие опыты проводить от второго источника питания от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трёхфа</w:t>
      </w:r>
      <w:r w:rsidR="00A37345">
        <w:rPr>
          <w:rFonts w:ascii="Times New Roman" w:hAnsi="Times New Roman" w:cs="Times New Roman"/>
          <w:sz w:val="28"/>
          <w:szCs w:val="28"/>
        </w:rPr>
        <w:t>зного трансформатора 380/220Вт.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Рассмотрим связь между фазными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напряжениями. В одну фазу включить конденсатор и в две других включить лампы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одинаковой мощности. Токи трёхфазной системы сдвинуты друг от друга по фазе на 120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градусов. Порядок, в котором проходит через максимум токи трёхфазной системы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называют последовательностью фаз. Фазы обозначают «А, Б, 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>». Если максимум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наступает в первую очередь в фазе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>, затем в фазе Б, а потом в фазе С, то такую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последовательность называют прямой. Последовательность фаз в системе имеет большое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значение, так как от неё </w:t>
      </w:r>
      <w:r w:rsidRPr="001842E7">
        <w:rPr>
          <w:rFonts w:ascii="Times New Roman" w:hAnsi="Times New Roman" w:cs="Times New Roman"/>
          <w:sz w:val="28"/>
          <w:szCs w:val="28"/>
        </w:rPr>
        <w:lastRenderedPageBreak/>
        <w:t>зависит направление вращения трёхфазных двигателей, способ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включения измерительных приборов, включение трансформаторов.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Приборы, которые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служат для определения последовательности фаз, называют 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фазоукозателями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>.</w:t>
      </w:r>
    </w:p>
    <w:p w:rsidR="00A37345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Несимметричная звезда без нулевого провода, состоящая из двух одинаковых ламп и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конденсатора может служить 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фазоукозателем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>. Подсчёты и опыт показывают, что ярче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горит та лампа максимум тока, в которой наступает в следующую очередь после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максимума в конденсаторе. Подключаем произвольно конденсатор к любой фазе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например к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>, если порядок чередования фаз соблюдён то ярче будет светить лампа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подключённая к фазе А. Порядок чередования САБС, последовательность прямая. Если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порядок нарушен, то последовательность СБАС последовательность обратная.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Для чёткой</w:t>
      </w:r>
      <w:r w:rsidR="00A37345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фазоукозателя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 xml:space="preserve"> необходимо условие Rл1=Rл2=</w:t>
      </w:r>
      <w:proofErr w:type="spellStart"/>
      <w:proofErr w:type="gramStart"/>
      <w:r w:rsidRPr="001842E7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>хс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>. Проведем исследование с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конденсаторной батареей ёмкостью от 0,5мкф до 16мкф. Лампы будем брать попарно на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60Вт, 100Вт, 150Вт. В результате измерений мы получили следующие данные:</w:t>
      </w:r>
    </w:p>
    <w:p w:rsidR="004A092B" w:rsidRDefault="004A092B" w:rsidP="004A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5986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Для каждой пары ламп видно, что на второй лампе, при определённой ёмкости существует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минимальное значение напряжения. Для ламп 60Вт это ёмкость 4 мкф, для ламп 100Вт это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ёмкость 6,5мкф, для ламп 150Вт это ёмкость 10мкф.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="004A092B" w:rsidRPr="001842E7">
        <w:rPr>
          <w:rFonts w:ascii="Times New Roman" w:hAnsi="Times New Roman" w:cs="Times New Roman"/>
          <w:sz w:val="28"/>
          <w:szCs w:val="28"/>
        </w:rPr>
        <w:t>Рассчитаем</w:t>
      </w:r>
      <w:r w:rsidRPr="001842E7">
        <w:rPr>
          <w:rFonts w:ascii="Times New Roman" w:hAnsi="Times New Roman" w:cs="Times New Roman"/>
          <w:sz w:val="28"/>
          <w:szCs w:val="28"/>
        </w:rPr>
        <w:t xml:space="preserve"> ёмкостное сопротивление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на этих величинах по формуле 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Rc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>=1/</w:t>
      </w:r>
      <w:proofErr w:type="spellStart"/>
      <w:r w:rsidRPr="001842E7">
        <w:rPr>
          <w:rFonts w:ascii="Times New Roman" w:hAnsi="Times New Roman" w:cs="Times New Roman"/>
          <w:sz w:val="28"/>
          <w:szCs w:val="28"/>
        </w:rPr>
        <w:t>wc</w:t>
      </w:r>
      <w:proofErr w:type="spellEnd"/>
      <w:r w:rsidRPr="001842E7">
        <w:rPr>
          <w:rFonts w:ascii="Times New Roman" w:hAnsi="Times New Roman" w:cs="Times New Roman"/>
          <w:sz w:val="28"/>
          <w:szCs w:val="28"/>
        </w:rPr>
        <w:t>.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Rc1=1/314*4*10ф =796Ом.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 xml:space="preserve">Rc2=1/314*6,5*10ф=489 Ом. 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Rc3=1/314*10*10ф=318 Ом.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Вычислим сопротивление ламп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по формуле R1=u*u/p.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R1=220*220/60=807 Ом. R2=220*220/100=484 Ом.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R3=220*220/150=323 Ом.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Расчёты показывают совпадение: Rл1=Rc1, Rл2=Rc2,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Rл3=Rc3. 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Для изготовления прибора фазометра можно рекомендовать две лампочки на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100Вт и ёмкость на 2мкф. При включении в четырёхпроводную трехфазную сеть с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фазным напряжением 380Вт получаются следующие результаты u1=280Вт, u2=130Вт.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lastRenderedPageBreak/>
        <w:t>Разность в свечении нитей накала хорошо видна. Можно построить график зависимости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напряжения на лампе от ёмкости конденсатора. Кривую для ламп мощностью 150Вт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можно использовать как эталонную для нахождения неизвестной ёмкости, в пределах от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0,5мкф до 16мкф.</w:t>
      </w:r>
    </w:p>
    <w:p w:rsidR="004A092B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Таким образом, формируется система значимости знаний, умений,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представлений о нормах деятельности и поведении формирует дисциплину,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организованность, ответственность, коллективистские качества, регулирует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жизнедеятельность личности, развивает творческий потенциал. При раздельном обучении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усилия обучающегося направлены на то, чтобы заставить себя запомнить, выучить, при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интегрированном – 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 xml:space="preserve"> старается глубже разобраться в теории, понять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сущность и способы практического действия.</w:t>
      </w:r>
    </w:p>
    <w:p w:rsidR="00E57CE6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Интегрированное обучение становится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источником мощного воспитательного резонанса, который рассматривается как отзвук,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отклик в структуре личности. Особенно сильно влияние на формирование воспитательной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мобильности – готовности и способности воспринимать педагогические требования и</w:t>
      </w:r>
      <w:r w:rsidR="004A092B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правильно реагировать на них. Многие учащиеся характеризуются слабой воспитательной</w:t>
      </w:r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восприимчивостью, некоторые оказывают сопротивление педагогическим усилиям. </w:t>
      </w:r>
    </w:p>
    <w:p w:rsidR="00E57CE6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При</w:t>
      </w:r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интегрированном обучении личность активизируется, формируется чувство успеха, вера в</w:t>
      </w:r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себя, интерес к знаниям, желание овладеть профессией. Между обучающимися и</w:t>
      </w:r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педагогами благоприятно складывается необходимый воспитательный контакт,</w:t>
      </w:r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 xml:space="preserve">взаимопонимание, доверие, согласие – все это позволяет поддерживать у 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r w:rsidRPr="001842E7">
        <w:rPr>
          <w:rFonts w:ascii="Times New Roman" w:hAnsi="Times New Roman" w:cs="Times New Roman"/>
          <w:sz w:val="28"/>
          <w:szCs w:val="28"/>
        </w:rPr>
        <w:t>предрасположенность к правильному реагированию на педагогические требования.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Интегрированная форма обучения совершенствует систему профессиональной подготовки</w:t>
      </w:r>
      <w:r w:rsidR="00E57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2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42E7">
        <w:rPr>
          <w:rFonts w:ascii="Times New Roman" w:hAnsi="Times New Roman" w:cs="Times New Roman"/>
          <w:sz w:val="28"/>
          <w:szCs w:val="28"/>
        </w:rPr>
        <w:t xml:space="preserve"> и заслуживает особого внимания.</w:t>
      </w:r>
    </w:p>
    <w:p w:rsidR="00E57CE6" w:rsidRDefault="00E57CE6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57CE6" w:rsidRDefault="00E57CE6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842E7" w:rsidRPr="00E57CE6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E6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1842E7" w:rsidRPr="001842E7" w:rsidRDefault="001842E7" w:rsidP="001842E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42E7">
        <w:rPr>
          <w:rFonts w:ascii="Times New Roman" w:hAnsi="Times New Roman" w:cs="Times New Roman"/>
          <w:sz w:val="28"/>
          <w:szCs w:val="28"/>
        </w:rPr>
        <w:t>1) В.М Прошин. Электротехника. Издательский центр «Академия», 201</w:t>
      </w:r>
      <w:r w:rsidR="008175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842E7">
        <w:rPr>
          <w:rFonts w:ascii="Times New Roman" w:hAnsi="Times New Roman" w:cs="Times New Roman"/>
          <w:sz w:val="28"/>
          <w:szCs w:val="28"/>
        </w:rPr>
        <w:t>г.</w:t>
      </w:r>
    </w:p>
    <w:p w:rsidR="00D16DE6" w:rsidRPr="001842E7" w:rsidRDefault="00E57CE6" w:rsidP="00E57CE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2E7" w:rsidRPr="001842E7">
        <w:rPr>
          <w:rFonts w:ascii="Times New Roman" w:hAnsi="Times New Roman" w:cs="Times New Roman"/>
          <w:sz w:val="28"/>
          <w:szCs w:val="28"/>
        </w:rPr>
        <w:t>)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E7" w:rsidRPr="001842E7">
        <w:rPr>
          <w:rFonts w:ascii="Times New Roman" w:hAnsi="Times New Roman" w:cs="Times New Roman"/>
          <w:sz w:val="28"/>
          <w:szCs w:val="28"/>
        </w:rPr>
        <w:t>Задоя</w:t>
      </w:r>
      <w:proofErr w:type="spellEnd"/>
      <w:r w:rsidR="001842E7" w:rsidRPr="001842E7"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 w:rsidR="001842E7" w:rsidRPr="001842E7">
        <w:rPr>
          <w:rFonts w:ascii="Times New Roman" w:hAnsi="Times New Roman" w:cs="Times New Roman"/>
          <w:sz w:val="28"/>
          <w:szCs w:val="28"/>
        </w:rPr>
        <w:t>Валединская</w:t>
      </w:r>
      <w:proofErr w:type="spellEnd"/>
      <w:r w:rsidR="001842E7" w:rsidRPr="001842E7">
        <w:rPr>
          <w:rFonts w:ascii="Times New Roman" w:hAnsi="Times New Roman" w:cs="Times New Roman"/>
          <w:sz w:val="28"/>
          <w:szCs w:val="28"/>
        </w:rPr>
        <w:t>. Методическое пособие «Интегрированное 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2E7" w:rsidRPr="001842E7">
        <w:rPr>
          <w:rFonts w:ascii="Times New Roman" w:hAnsi="Times New Roman" w:cs="Times New Roman"/>
          <w:sz w:val="28"/>
          <w:szCs w:val="28"/>
        </w:rPr>
        <w:t>профессиональном образовании» Москва, 2011г.</w:t>
      </w:r>
    </w:p>
    <w:sectPr w:rsidR="00D16DE6" w:rsidRPr="001842E7" w:rsidSect="00E103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5"/>
    <w:rsid w:val="001842E7"/>
    <w:rsid w:val="004A092B"/>
    <w:rsid w:val="008175DC"/>
    <w:rsid w:val="00A37345"/>
    <w:rsid w:val="00C143F5"/>
    <w:rsid w:val="00D16DE6"/>
    <w:rsid w:val="00E103D0"/>
    <w:rsid w:val="00E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2017-11-14T13:38:00Z</dcterms:created>
  <dcterms:modified xsi:type="dcterms:W3CDTF">2017-11-14T14:11:00Z</dcterms:modified>
</cp:coreProperties>
</file>