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13" w:rsidRDefault="00795E13">
      <w:pPr>
        <w:rPr>
          <w:rFonts w:ascii="Arial" w:hAnsi="Arial" w:cs="Arial"/>
          <w:color w:val="555555"/>
          <w:sz w:val="24"/>
          <w:szCs w:val="24"/>
          <w:shd w:val="clear" w:color="auto" w:fill="F5F5F5"/>
        </w:rPr>
      </w:pPr>
    </w:p>
    <w:p w:rsidR="00795E13" w:rsidRDefault="00795E13">
      <w:pPr>
        <w:rPr>
          <w:rFonts w:ascii="Arial" w:hAnsi="Arial" w:cs="Arial"/>
          <w:color w:val="555555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5F5F5"/>
        </w:rPr>
        <w:t xml:space="preserve">Достоинства и недостатки УМК по математике </w:t>
      </w:r>
      <w:proofErr w:type="gramStart"/>
      <w:r>
        <w:rPr>
          <w:rFonts w:ascii="Arial" w:hAnsi="Arial" w:cs="Arial"/>
          <w:color w:val="555555"/>
          <w:sz w:val="24"/>
          <w:szCs w:val="24"/>
          <w:shd w:val="clear" w:color="auto" w:fill="F5F5F5"/>
        </w:rPr>
        <w:t>« Начальная</w:t>
      </w:r>
      <w:proofErr w:type="gramEnd"/>
      <w:r>
        <w:rPr>
          <w:rFonts w:ascii="Arial" w:hAnsi="Arial" w:cs="Arial"/>
          <w:color w:val="555555"/>
          <w:sz w:val="24"/>
          <w:szCs w:val="24"/>
          <w:shd w:val="clear" w:color="auto" w:fill="F5F5F5"/>
        </w:rPr>
        <w:t xml:space="preserve"> школа 21 века»</w:t>
      </w:r>
    </w:p>
    <w:p w:rsidR="004259C4" w:rsidRPr="00795E13" w:rsidRDefault="00620214">
      <w:pPr>
        <w:rPr>
          <w:sz w:val="28"/>
          <w:szCs w:val="28"/>
        </w:rPr>
      </w:pPr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В настоящее время изучение основ математики остается существенным элементом школьного образования в силу того, что математика обладает огромным образовательным, развивающим и воспитательным потенциалом. Успешность процесса изучения математики зависит прежде всего от желания учащихся овладеть основами науки. Данные изменения не обошли стороной и наше учебное заведение. </w:t>
      </w:r>
      <w:r w:rsidR="00AC0863"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Н</w:t>
      </w:r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аша школа работает по программам ФГОС. В своей педагогической деятельности я столкнулась со следующими проблемами: – проблема несоответствия уровня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обученности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 школьников их реальным возможностям; – низкий уровень мотивации; – снижение или отсутствие интереса к предмету; – высокий уровень тревожности учащихся; – быстрая утомляемость на уроках и, как следствие, перегрузка учащихся, ухудшение их здоровья. Очень четко и точно организован подход к изучению математики по УМК «Начальная школа XXI века» под редакцией Н. Ф. Виноградовой. В УМК реализован основной принцип обучения: начальная школа должна быть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природосообразной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, то есть соответствовать потребностям детей младшего школьного возраста (в познании, общении разнообразной продуктивной деятельности), учитывать технологические и индивидуальные особенности их познавательной деятельности и уровень социализации. Методика обучения предметам строится на приобретённом использовании наглядно-образного мышления как типичного для детей данного возраста, на особом внимании к игровым методам обучения и такой организации учебного процесса, которая обеспечивает ситуацию успеха для каждого ученика и возможность обучаться в индивидуальном темпе. Обновление начальной школы предполагает, в том числе, и переход с приоритета репродуктивной и инструктивной деятельности на приоритет поисково-исследовательский. В УМК «Начальная школа XXI» это достигается методикой, при которой школьник осваивает принципиально другую роль – не просто зритель, слушатель, репродуктор, а исследователь. Такая позиция определяет его заинтересованность процессом познания: учащийся может выдвинуть свою гипотезу (рубрика учебника «Выскажи предположение»), выбрать и обосновать свой путь решения учебной задачи, вступить в дискуссию (задания «Выскажи своё мнение») Преобладают задания проблемного характера, имеется система специальных творческих заданий, усложняющихся от класса к классу. В УМК впервые для начальной школы разработана система использования ролевой игры в обучении, которая дает возможность </w:t>
      </w:r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lastRenderedPageBreak/>
        <w:t xml:space="preserve">развивать различные грани ролевого поведения, а значит воображение и творчество ученика. Так, ролевая игра введена обязательным структурным элементом уроков по окружающему миру, особенно в 1 и 2 классах. Во всех учебниках предусмотрено дополнительное учебное содержание, что позволяет создать достаточно высокий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эрудиционный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, если можно так сказать, фон обучения. Перспективная начальная школа в своей концепции исходит из гуманистического убеждения, опирающегося на данные педагогической психологии: все дети способны успешно учиться в начальной школе, если создать для них необходимые условия. Из опыта работы могу сделать вывод, что данный учебно-методический комплект, в котором принцип интеграции является одним из основных дидактических принципов построения системы обучения, позволяет: 1.снизить утомление 2. уменьшить нагрузку учащихся 3. развивать интерес детей к предметам 4. сохранить здоровье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шкoльников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 5. подготовить их к дальнейшему успешному обучению Учебно-методический комплект позволяет успешно решать одну из приоритетных задач начального образованная – формирование основных компонентов учебной деятельности (если обсуждать позицию школьника, то это ответ на вопросы «зачем я учусь», «что я должен делать, чтобы решить эту учебную задачу», «каким способом я выполняю учебную задачу и как я это делаю», «каковы мои успехи и что у меня не получается»). Исходя из этого, методика обучения построена на целенаправленном использовании моделирующей деятельности, авторами создана система игр с правилами, которые развивают необходимые для учения качества. В содержании и структуре обучения отражены новые подходы к развитию контролирующей и оценочной деятельности учащихся (рубрика «Проверь себя», задания «Сравни свой ответ с текстом», «Найди ошибки» и др.). Комплект учебников «Начальная школа XXI века» реализует в образовательном процессе право ребенка на свою индивидуальность. Все средства обучения содержат материал, который позволяет учителю учесть индивидуальный темп и успешность обучения каждого ребенка, а также уровень его общего развития. Обновление содержания курса «Математики» шло за счет обогащения его сведениями из различных математических дисциплин (арифметики, алгебры, геометрии, логики) с целью установления перспективы математического образования и формирования готовности к систематическому изучению алгебры и геометрии в основной школе. Принципом реализации деятельного подхода было предъявление материала дискуссионного характера, когда учащиеся в процессе учебного диалога определяют способ построения учебной </w:t>
      </w:r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lastRenderedPageBreak/>
        <w:t xml:space="preserve">задачи, обсуждают алгоритм ее решения. Такой подход позволяет существенно уровень математического образования школьников, развить их мышление и воспитать устойчивый интерес к занятиям математикой. В основе комплекта - целостная концепция начального образования, где каждый учебный предмет в соответствии со своей спецификой и особенностями направлен на достижение главной цели - полноценного индивидуального развития каждого ребенка и его успешного обучения. УМК обеспечен программой, концепцией, общей методикой, раскрывающей подходы к обучению в каждом классе, и методиками для учителя по предметам. Основная цель курса математики – математическое развитие, формирование познавательного интереса к изучению математики и основ логики. В учебниках и рабочих тетрадях содержится много оригинальных познавательных, творческих и практических задач. Включены сведения из истории математики, что повышает математическую культуру и эрудицию школьников. Авторы: В. Н.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Рудницкая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, Т. В. Юдачева, Е. Э. 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Кочурова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. Обновление содержания курса «Математики» шло за счет обогащения его сведениями из различных математических дисциплин (арифметики, алгебры, геометрии, логики) с целью установления перспективы математического образования и формирования готовности к систематическому изучению алгебры и геометрии в основной школе. Принципом реализации деятельного подхода было предъявление материала дискуссионного характера, когда учащиеся в процессе учебного диалога определяют способ построения учебной задачи, обсуждают алгоритм ее решения[2]. Такой подход позволяет существенно уровень математического образования школьников, развить их мышление и воспитать устойчивый интерес к занятиям математикой. Основная цель курса математики – математическое развитие, формирование познавательного интереса к изучению математики и основ логики. В учебниках и рабочих тетрадях содержится много оригинальных познавательных, творческих и практических задач. Включены сведения из истории математики, что повышает математическую культуру и эрудицию школьников. Авторы: В. Н.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Рудницкая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, Т. В. Юдачева, Е. Э. </w:t>
      </w:r>
      <w:proofErr w:type="spellStart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Кочурова</w:t>
      </w:r>
      <w:proofErr w:type="spellEnd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>.</w:t>
      </w:r>
      <w:bookmarkStart w:id="0" w:name="_GoBack"/>
      <w:bookmarkEnd w:id="0"/>
      <w:r w:rsidRPr="00795E13">
        <w:rPr>
          <w:rFonts w:ascii="Arial" w:hAnsi="Arial" w:cs="Arial"/>
          <w:color w:val="555555"/>
          <w:sz w:val="28"/>
          <w:szCs w:val="28"/>
          <w:shd w:val="clear" w:color="auto" w:fill="F5F5F5"/>
        </w:rPr>
        <w:t xml:space="preserve">  </w:t>
      </w:r>
    </w:p>
    <w:sectPr w:rsidR="004259C4" w:rsidRPr="0079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4"/>
    <w:rsid w:val="004259C4"/>
    <w:rsid w:val="00620214"/>
    <w:rsid w:val="00795E13"/>
    <w:rsid w:val="00A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AFF5-5CDE-4BFE-BFCB-EDDCAD31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1063</Words>
  <Characters>6063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2017-10-31T15:02:00Z</dcterms:created>
  <dcterms:modified xsi:type="dcterms:W3CDTF">2017-11-01T19:29:00Z</dcterms:modified>
</cp:coreProperties>
</file>