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AB" w:rsidRDefault="002438AB" w:rsidP="00B92236">
      <w:pPr>
        <w:spacing w:after="0"/>
        <w:ind w:left="283"/>
        <w:jc w:val="right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О.А. Еньшина</w:t>
      </w:r>
      <w:r w:rsidR="00393413">
        <w:rPr>
          <w:rFonts w:ascii="Times New Roman" w:hAnsi="Times New Roman" w:cs="Times New Roman"/>
        </w:rPr>
        <w:t>, г.</w:t>
      </w:r>
      <w:r w:rsidR="004F53FF">
        <w:rPr>
          <w:rFonts w:ascii="Times New Roman" w:hAnsi="Times New Roman" w:cs="Times New Roman"/>
        </w:rPr>
        <w:t xml:space="preserve"> </w:t>
      </w:r>
      <w:r w:rsidR="00393413">
        <w:rPr>
          <w:rFonts w:ascii="Times New Roman" w:hAnsi="Times New Roman" w:cs="Times New Roman"/>
        </w:rPr>
        <w:t>Омск, БОУ «СОШ №109»</w:t>
      </w:r>
    </w:p>
    <w:p w:rsidR="00FF0042" w:rsidRDefault="00B70053" w:rsidP="00B70053">
      <w:pPr>
        <w:tabs>
          <w:tab w:val="left" w:pos="5274"/>
        </w:tabs>
        <w:spacing w:after="0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3413" w:rsidRPr="00B70053" w:rsidRDefault="00393413" w:rsidP="00393413">
      <w:pPr>
        <w:spacing w:after="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B70053">
        <w:rPr>
          <w:rFonts w:ascii="Times New Roman" w:hAnsi="Times New Roman" w:cs="Times New Roman"/>
          <w:sz w:val="24"/>
          <w:szCs w:val="24"/>
        </w:rPr>
        <w:t>ИССЛЕДОВАТЕЛЬСКАЯ ДЕЯТЕЛЬНОСТЬ УЧАЩИХСЯ В ПРОЦЕССЕ ОБУЧЕНИЯ МАТЕМАТИКЕ</w:t>
      </w:r>
    </w:p>
    <w:p w:rsidR="00FF0042" w:rsidRDefault="00FF0042" w:rsidP="00D60C47">
      <w:pPr>
        <w:spacing w:after="0"/>
        <w:ind w:left="283" w:firstLine="708"/>
        <w:rPr>
          <w:rFonts w:ascii="Times New Roman" w:hAnsi="Times New Roman" w:cs="Times New Roman"/>
        </w:rPr>
      </w:pPr>
    </w:p>
    <w:p w:rsidR="002438AB" w:rsidRPr="00A21FE1" w:rsidRDefault="002438A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Совершенствование </w:t>
      </w:r>
      <w:r w:rsidRPr="00B70053">
        <w:rPr>
          <w:rFonts w:ascii="Times New Roman" w:hAnsi="Times New Roman" w:cs="Times New Roman"/>
        </w:rPr>
        <w:t>системы школьного образования, в том числе и математического, идет в настоящее время в направлении удовлетворения и развития способностей</w:t>
      </w:r>
      <w:r w:rsidRPr="00A21FE1">
        <w:rPr>
          <w:rFonts w:ascii="Times New Roman" w:hAnsi="Times New Roman" w:cs="Times New Roman"/>
        </w:rPr>
        <w:t xml:space="preserve"> и интересов личности ученика.</w:t>
      </w:r>
    </w:p>
    <w:p w:rsidR="002438AB" w:rsidRPr="00A21FE1" w:rsidRDefault="002438A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Если при традиционном обучении приоритет был отдан формированию знани</w:t>
      </w:r>
      <w:r w:rsidR="000E61DB" w:rsidRPr="00A21FE1">
        <w:rPr>
          <w:rFonts w:ascii="Times New Roman" w:hAnsi="Times New Roman" w:cs="Times New Roman"/>
        </w:rPr>
        <w:t xml:space="preserve">й, умений и навыков, то сегодня, в </w:t>
      </w:r>
      <w:r w:rsidR="000E61DB" w:rsidRPr="00A21FE1">
        <w:rPr>
          <w:rFonts w:ascii="Times New Roman" w:hAnsi="Times New Roman" w:cs="Times New Roman"/>
          <w:color w:val="333333"/>
          <w:shd w:val="clear" w:color="auto" w:fill="FFFFFF"/>
        </w:rPr>
        <w:t xml:space="preserve"> период введения ФГОС, </w:t>
      </w:r>
      <w:r w:rsidRPr="00A21FE1">
        <w:rPr>
          <w:rFonts w:ascii="Times New Roman" w:hAnsi="Times New Roman" w:cs="Times New Roman"/>
        </w:rPr>
        <w:t>на первый план выдвигается задача развития личности школьника, его творческой активности в процессе обучения.</w:t>
      </w:r>
    </w:p>
    <w:p w:rsidR="002438AB" w:rsidRPr="00A21FE1" w:rsidRDefault="002438A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Необходимость включения в процесс обучения всем предметам, в частности математике, элементов творчества признается всеми. </w:t>
      </w:r>
      <w:r w:rsidR="004937D8">
        <w:rPr>
          <w:rFonts w:ascii="Times New Roman" w:hAnsi="Times New Roman" w:cs="Times New Roman"/>
        </w:rPr>
        <w:t xml:space="preserve"> </w:t>
      </w:r>
      <w:r w:rsidRPr="00A21FE1">
        <w:rPr>
          <w:rFonts w:ascii="Times New Roman" w:hAnsi="Times New Roman" w:cs="Times New Roman"/>
        </w:rPr>
        <w:t xml:space="preserve">Этой проблеме посвящены работы Н. Г. Алексеева, Г. С. </w:t>
      </w:r>
      <w:r w:rsidR="004937D8">
        <w:rPr>
          <w:rFonts w:ascii="Times New Roman" w:hAnsi="Times New Roman" w:cs="Times New Roman"/>
        </w:rPr>
        <w:t>,</w:t>
      </w:r>
      <w:r w:rsidRPr="00A21FE1">
        <w:rPr>
          <w:rFonts w:ascii="Times New Roman" w:hAnsi="Times New Roman" w:cs="Times New Roman"/>
        </w:rPr>
        <w:t xml:space="preserve">Д. Б. Богоявленской,  Л. С. Выготского,  В. А. </w:t>
      </w:r>
      <w:proofErr w:type="spellStart"/>
      <w:r w:rsidRPr="00A21FE1">
        <w:rPr>
          <w:rFonts w:ascii="Times New Roman" w:hAnsi="Times New Roman" w:cs="Times New Roman"/>
        </w:rPr>
        <w:t>Далингера</w:t>
      </w:r>
      <w:proofErr w:type="spellEnd"/>
      <w:r w:rsidRPr="00A21FE1">
        <w:rPr>
          <w:rFonts w:ascii="Times New Roman" w:hAnsi="Times New Roman" w:cs="Times New Roman"/>
        </w:rPr>
        <w:t xml:space="preserve">, В. А. </w:t>
      </w:r>
      <w:proofErr w:type="spellStart"/>
      <w:r w:rsidRPr="00A21FE1">
        <w:rPr>
          <w:rFonts w:ascii="Times New Roman" w:hAnsi="Times New Roman" w:cs="Times New Roman"/>
        </w:rPr>
        <w:t>Крутецкого</w:t>
      </w:r>
      <w:proofErr w:type="spellEnd"/>
      <w:r w:rsidRPr="00A21FE1">
        <w:rPr>
          <w:rFonts w:ascii="Times New Roman" w:hAnsi="Times New Roman" w:cs="Times New Roman"/>
        </w:rPr>
        <w:t xml:space="preserve">, А. Н. Леонтьева, А. М. Матюшкина, П. И. </w:t>
      </w:r>
      <w:proofErr w:type="spellStart"/>
      <w:r w:rsidRPr="00A21FE1">
        <w:rPr>
          <w:rFonts w:ascii="Times New Roman" w:hAnsi="Times New Roman" w:cs="Times New Roman"/>
        </w:rPr>
        <w:t>Пидкасистого</w:t>
      </w:r>
      <w:proofErr w:type="spellEnd"/>
      <w:r w:rsidRPr="00A21FE1">
        <w:rPr>
          <w:rFonts w:ascii="Times New Roman" w:hAnsi="Times New Roman" w:cs="Times New Roman"/>
        </w:rPr>
        <w:t xml:space="preserve">,  Д. Пойа, </w:t>
      </w:r>
      <w:r w:rsidR="004937D8">
        <w:rPr>
          <w:rFonts w:ascii="Times New Roman" w:hAnsi="Times New Roman" w:cs="Times New Roman"/>
        </w:rPr>
        <w:t>Н.</w:t>
      </w:r>
      <w:r w:rsidR="0040744A" w:rsidRPr="00A21FE1">
        <w:rPr>
          <w:rFonts w:ascii="Times New Roman" w:hAnsi="Times New Roman" w:cs="Times New Roman"/>
        </w:rPr>
        <w:t xml:space="preserve">В. </w:t>
      </w:r>
      <w:proofErr w:type="spellStart"/>
      <w:r w:rsidR="0040744A" w:rsidRPr="00A21FE1">
        <w:rPr>
          <w:rFonts w:ascii="Times New Roman" w:hAnsi="Times New Roman" w:cs="Times New Roman"/>
        </w:rPr>
        <w:t>Толпекиной</w:t>
      </w:r>
      <w:proofErr w:type="spellEnd"/>
      <w:r w:rsidR="0040744A" w:rsidRPr="00A21FE1">
        <w:rPr>
          <w:rFonts w:ascii="Times New Roman" w:hAnsi="Times New Roman" w:cs="Times New Roman"/>
        </w:rPr>
        <w:t xml:space="preserve">, А. П. </w:t>
      </w:r>
      <w:proofErr w:type="spellStart"/>
      <w:r w:rsidR="0040744A" w:rsidRPr="00A21FE1">
        <w:rPr>
          <w:rFonts w:ascii="Times New Roman" w:hAnsi="Times New Roman" w:cs="Times New Roman"/>
        </w:rPr>
        <w:t>Тряпициной</w:t>
      </w:r>
      <w:proofErr w:type="spellEnd"/>
      <w:r w:rsidR="0040744A" w:rsidRPr="00A21FE1">
        <w:rPr>
          <w:rFonts w:ascii="Times New Roman" w:hAnsi="Times New Roman" w:cs="Times New Roman"/>
        </w:rPr>
        <w:t xml:space="preserve">, С. И. Шапиро, М. Г. </w:t>
      </w:r>
      <w:proofErr w:type="spellStart"/>
      <w:r w:rsidR="0040744A" w:rsidRPr="00A21FE1">
        <w:rPr>
          <w:rFonts w:ascii="Times New Roman" w:hAnsi="Times New Roman" w:cs="Times New Roman"/>
        </w:rPr>
        <w:t>Ярошевского</w:t>
      </w:r>
      <w:proofErr w:type="spellEnd"/>
      <w:r w:rsidR="0040744A" w:rsidRPr="00A21FE1">
        <w:rPr>
          <w:rFonts w:ascii="Times New Roman" w:hAnsi="Times New Roman" w:cs="Times New Roman"/>
        </w:rPr>
        <w:t xml:space="preserve"> и др.</w:t>
      </w:r>
    </w:p>
    <w:p w:rsidR="0040744A" w:rsidRPr="00B92236" w:rsidRDefault="0040744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Еще А. Н. Колмогоров отмечал, что «даже простейшие математические сведения могут применяться умело и с пользой только в том случае, если они усвоены творчески, так, что учащийся видит сам, как можно было бы прийти к ним самостоятельно» </w:t>
      </w:r>
      <w:r w:rsidRPr="00B92236">
        <w:rPr>
          <w:rFonts w:ascii="Times New Roman" w:hAnsi="Times New Roman" w:cs="Times New Roman"/>
        </w:rPr>
        <w:t>[</w:t>
      </w:r>
      <w:r w:rsidR="00185C94">
        <w:rPr>
          <w:rFonts w:ascii="Times New Roman" w:hAnsi="Times New Roman" w:cs="Times New Roman"/>
        </w:rPr>
        <w:t>3</w:t>
      </w:r>
      <w:r w:rsidRPr="00A21FE1">
        <w:rPr>
          <w:rFonts w:ascii="Times New Roman" w:hAnsi="Times New Roman" w:cs="Times New Roman"/>
        </w:rPr>
        <w:t>, с. 3</w:t>
      </w:r>
      <w:r w:rsidRPr="00B92236">
        <w:rPr>
          <w:rFonts w:ascii="Times New Roman" w:hAnsi="Times New Roman" w:cs="Times New Roman"/>
        </w:rPr>
        <w:t>].</w:t>
      </w:r>
    </w:p>
    <w:p w:rsidR="0040744A" w:rsidRPr="00B92236" w:rsidRDefault="0040744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Под творческой деятельностью обучающегося можно понимать всякую деятельность, которая «осуществляется не по заранее задуманному алгоритму, а на основе самоорганизации, способности </w:t>
      </w:r>
      <w:r w:rsidR="00B70053" w:rsidRPr="00A21FE1">
        <w:rPr>
          <w:rFonts w:ascii="Times New Roman" w:hAnsi="Times New Roman" w:cs="Times New Roman"/>
        </w:rPr>
        <w:t>самостоятельно</w:t>
      </w:r>
      <w:r w:rsidRPr="00A21FE1">
        <w:rPr>
          <w:rFonts w:ascii="Times New Roman" w:hAnsi="Times New Roman" w:cs="Times New Roman"/>
        </w:rPr>
        <w:t xml:space="preserve"> планировать свою деятельность, осуществлять самоконтроль, перестройку своих действий в </w:t>
      </w:r>
      <w:r w:rsidRPr="00A21FE1">
        <w:rPr>
          <w:rFonts w:ascii="Times New Roman" w:hAnsi="Times New Roman" w:cs="Times New Roman"/>
        </w:rPr>
        <w:lastRenderedPageBreak/>
        <w:t xml:space="preserve">зависимости от возникшей ситуации, способность пересмотреть и, если необходимо, изменить свои представления об объектах, включенных в деятельность» </w:t>
      </w:r>
      <w:r w:rsidR="00522834" w:rsidRPr="00B92236">
        <w:rPr>
          <w:rFonts w:ascii="Times New Roman" w:hAnsi="Times New Roman" w:cs="Times New Roman"/>
        </w:rPr>
        <w:t>[</w:t>
      </w:r>
      <w:r w:rsidR="00522834">
        <w:rPr>
          <w:rFonts w:ascii="Times New Roman" w:hAnsi="Times New Roman" w:cs="Times New Roman"/>
        </w:rPr>
        <w:t>1</w:t>
      </w:r>
      <w:r w:rsidRPr="00A21FE1">
        <w:rPr>
          <w:rFonts w:ascii="Times New Roman" w:hAnsi="Times New Roman" w:cs="Times New Roman"/>
        </w:rPr>
        <w:t>, с. 5</w:t>
      </w:r>
      <w:r w:rsidRPr="00B92236">
        <w:rPr>
          <w:rFonts w:ascii="Times New Roman" w:hAnsi="Times New Roman" w:cs="Times New Roman"/>
        </w:rPr>
        <w:t>].</w:t>
      </w:r>
    </w:p>
    <w:p w:rsidR="0040744A" w:rsidRPr="00A21FE1" w:rsidRDefault="0040744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Как показывают исследования психологов, организация учебной</w:t>
      </w:r>
      <w:r w:rsidR="00C36829" w:rsidRPr="00A21FE1">
        <w:rPr>
          <w:rFonts w:ascii="Times New Roman" w:hAnsi="Times New Roman" w:cs="Times New Roman"/>
        </w:rPr>
        <w:t xml:space="preserve"> </w:t>
      </w:r>
      <w:r w:rsidRPr="00A21FE1">
        <w:rPr>
          <w:rFonts w:ascii="Times New Roman" w:hAnsi="Times New Roman" w:cs="Times New Roman"/>
        </w:rPr>
        <w:t xml:space="preserve"> деятельности</w:t>
      </w:r>
      <w:r w:rsidR="00C36829" w:rsidRPr="00A21FE1">
        <w:rPr>
          <w:rFonts w:ascii="Times New Roman" w:hAnsi="Times New Roman" w:cs="Times New Roman"/>
        </w:rPr>
        <w:t xml:space="preserve"> </w:t>
      </w:r>
      <w:r w:rsidRPr="00A21FE1">
        <w:rPr>
          <w:rFonts w:ascii="Times New Roman" w:hAnsi="Times New Roman" w:cs="Times New Roman"/>
        </w:rPr>
        <w:t xml:space="preserve">учащихся, направленная на формирование и развитие исследовательских умений, способствует формированию и развитию их творческой деятельности, одной из форм которой является </w:t>
      </w:r>
      <w:r w:rsidR="00C36829" w:rsidRPr="00A21FE1">
        <w:rPr>
          <w:rFonts w:ascii="Times New Roman" w:hAnsi="Times New Roman" w:cs="Times New Roman"/>
        </w:rPr>
        <w:t>исследовательская деятельность.</w:t>
      </w:r>
    </w:p>
    <w:p w:rsidR="00C36829" w:rsidRPr="00A21FE1" w:rsidRDefault="00C36829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В литературе используются и нередко отождествляются понятия «эвристическая деятельность», «поисковая деятельность», «исследовательская деятельность». Проанализируем эти понятия с целью определения исследовательской деятельности.</w:t>
      </w:r>
    </w:p>
    <w:p w:rsidR="00C36829" w:rsidRPr="00A21FE1" w:rsidRDefault="00C36829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Понятие исследовательской деятельности до сих пор однозначно не определено. В философском энциклопедическом словаре под научным исследованием понимается «процесс выработки новых научных знаний, один из видов познавательной деятельности», который характеризуется объективностью, восприимчивостью, доказательностью, точностью.</w:t>
      </w:r>
    </w:p>
    <w:p w:rsidR="00C36829" w:rsidRPr="00A21FE1" w:rsidRDefault="00C36829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proofErr w:type="gramStart"/>
      <w:r w:rsidRPr="00A21FE1">
        <w:rPr>
          <w:rFonts w:ascii="Times New Roman" w:hAnsi="Times New Roman" w:cs="Times New Roman"/>
        </w:rPr>
        <w:t xml:space="preserve">При этом указывается, что основными компонентами исследования являются: постановка задачи, предварительный анализ информации, условий и методов решения задач данного класса, формулировка исходных гипотез, теоретический анализ гипотез, планирование и организация эксперимента, проведение эксперимента, анализ и обобщение полученных результатов, проверка исходных гипотез на основе полученных фактов, окончательная формулировка новых фактов и законов, получение объяснений или научных предсказаний. </w:t>
      </w:r>
      <w:proofErr w:type="gramEnd"/>
    </w:p>
    <w:p w:rsidR="00C36829" w:rsidRPr="00B92236" w:rsidRDefault="00C36829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lastRenderedPageBreak/>
        <w:t xml:space="preserve">В работе А. Г. Иодко исследовательская деятельность </w:t>
      </w:r>
      <w:r w:rsidR="00C70660" w:rsidRPr="00A21FE1">
        <w:rPr>
          <w:rFonts w:ascii="Times New Roman" w:hAnsi="Times New Roman" w:cs="Times New Roman"/>
        </w:rPr>
        <w:t xml:space="preserve">определяется как «совокупность целесообразных действий поискового характера, ведущая к открытию неизвестных для учащихся фактов, теоретических фактов и способов деятельности» </w:t>
      </w:r>
      <w:r w:rsidR="00185C94" w:rsidRPr="00B92236">
        <w:rPr>
          <w:rFonts w:ascii="Times New Roman" w:hAnsi="Times New Roman" w:cs="Times New Roman"/>
        </w:rPr>
        <w:t>[</w:t>
      </w:r>
      <w:r w:rsidR="00185C94">
        <w:rPr>
          <w:rFonts w:ascii="Times New Roman" w:hAnsi="Times New Roman" w:cs="Times New Roman"/>
        </w:rPr>
        <w:t>2</w:t>
      </w:r>
      <w:r w:rsidR="00C70660" w:rsidRPr="00A21FE1">
        <w:rPr>
          <w:rFonts w:ascii="Times New Roman" w:hAnsi="Times New Roman" w:cs="Times New Roman"/>
        </w:rPr>
        <w:t>, с. 5</w:t>
      </w:r>
      <w:r w:rsidR="00C70660" w:rsidRPr="00B92236">
        <w:rPr>
          <w:rFonts w:ascii="Times New Roman" w:hAnsi="Times New Roman" w:cs="Times New Roman"/>
        </w:rPr>
        <w:t>].</w:t>
      </w:r>
    </w:p>
    <w:p w:rsidR="00C70660" w:rsidRPr="00A21FE1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proofErr w:type="gramStart"/>
      <w:r w:rsidRPr="00A21FE1">
        <w:rPr>
          <w:rFonts w:ascii="Times New Roman" w:hAnsi="Times New Roman" w:cs="Times New Roman"/>
        </w:rPr>
        <w:t>В дидактической литературе в последние годы обосновывается и другое направление в понимании исследовательской деятельности, в ча</w:t>
      </w:r>
      <w:r w:rsidR="00E22347">
        <w:rPr>
          <w:rFonts w:ascii="Times New Roman" w:hAnsi="Times New Roman" w:cs="Times New Roman"/>
        </w:rPr>
        <w:t>стности, на основе того, что сущ</w:t>
      </w:r>
      <w:r w:rsidRPr="00A21FE1">
        <w:rPr>
          <w:rFonts w:ascii="Times New Roman" w:hAnsi="Times New Roman" w:cs="Times New Roman"/>
        </w:rPr>
        <w:t xml:space="preserve">ность исследовательского принципа состоит в том, что в ходе обучения основам наук и трудовым процессам ученики знакомятся с методами исследования, применяемыми в каждой области знаний,  и усваивают доступные им элементы исследовательской  деятельности. </w:t>
      </w:r>
      <w:proofErr w:type="gramEnd"/>
    </w:p>
    <w:p w:rsidR="00C70660" w:rsidRPr="00A21FE1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Поиск – первый шаг в процессе исследования, который характеризуется большой степенью самостоятельности.</w:t>
      </w:r>
    </w:p>
    <w:p w:rsidR="00C70660" w:rsidRPr="00A21FE1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Необходимость формирования поискового стиля мышления, накопления </w:t>
      </w:r>
      <w:r w:rsidR="00F25B60" w:rsidRPr="00A21FE1">
        <w:rPr>
          <w:rFonts w:ascii="Times New Roman" w:hAnsi="Times New Roman" w:cs="Times New Roman"/>
        </w:rPr>
        <w:t>опыта поисковой деятельности обоснована запросами прикладной математики, кибернетики, проблемой воспитания приемов мышления, познавательной активности и самостоятельности, повышения творческого потенциала личности.</w:t>
      </w:r>
    </w:p>
    <w:p w:rsidR="00F25B60" w:rsidRPr="00A21FE1" w:rsidRDefault="00F25B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Вышеизложенные обстоятельства обосновывают высокий интерес ученых, психологов, педагогов, методистов к формированию продуктивного мышления и обучению</w:t>
      </w:r>
      <w:r w:rsidR="00B70053">
        <w:rPr>
          <w:rFonts w:ascii="Times New Roman" w:hAnsi="Times New Roman" w:cs="Times New Roman"/>
        </w:rPr>
        <w:t xml:space="preserve"> </w:t>
      </w:r>
      <w:r w:rsidRPr="00A21FE1">
        <w:rPr>
          <w:rFonts w:ascii="Times New Roman" w:hAnsi="Times New Roman" w:cs="Times New Roman"/>
        </w:rPr>
        <w:t xml:space="preserve">поисковой деятельности. Этими вопросами активно занимались С. Л. </w:t>
      </w:r>
      <w:proofErr w:type="spellStart"/>
      <w:r w:rsidRPr="00A21FE1">
        <w:rPr>
          <w:rFonts w:ascii="Times New Roman" w:hAnsi="Times New Roman" w:cs="Times New Roman"/>
        </w:rPr>
        <w:t>Валитов</w:t>
      </w:r>
      <w:proofErr w:type="spellEnd"/>
      <w:r w:rsidRPr="00A21FE1">
        <w:rPr>
          <w:rFonts w:ascii="Times New Roman" w:hAnsi="Times New Roman" w:cs="Times New Roman"/>
        </w:rPr>
        <w:t xml:space="preserve">, П. Я. Гальперин, И. И. Ильясов, Ю. Н. </w:t>
      </w:r>
      <w:proofErr w:type="spellStart"/>
      <w:r w:rsidRPr="00A21FE1">
        <w:rPr>
          <w:rFonts w:ascii="Times New Roman" w:hAnsi="Times New Roman" w:cs="Times New Roman"/>
        </w:rPr>
        <w:t>Кулюткин</w:t>
      </w:r>
      <w:proofErr w:type="spellEnd"/>
      <w:r w:rsidRPr="00A21FE1">
        <w:rPr>
          <w:rFonts w:ascii="Times New Roman" w:hAnsi="Times New Roman" w:cs="Times New Roman"/>
        </w:rPr>
        <w:t xml:space="preserve">, И. Я. </w:t>
      </w:r>
      <w:proofErr w:type="spellStart"/>
      <w:r w:rsidRPr="00A21FE1">
        <w:rPr>
          <w:rFonts w:ascii="Times New Roman" w:hAnsi="Times New Roman" w:cs="Times New Roman"/>
        </w:rPr>
        <w:t>Лернер</w:t>
      </w:r>
      <w:proofErr w:type="spellEnd"/>
      <w:r w:rsidRPr="00A21FE1">
        <w:rPr>
          <w:rFonts w:ascii="Times New Roman" w:hAnsi="Times New Roman" w:cs="Times New Roman"/>
        </w:rPr>
        <w:t xml:space="preserve">, М. И. </w:t>
      </w:r>
      <w:proofErr w:type="spellStart"/>
      <w:r w:rsidRPr="00A21FE1">
        <w:rPr>
          <w:rFonts w:ascii="Times New Roman" w:hAnsi="Times New Roman" w:cs="Times New Roman"/>
        </w:rPr>
        <w:t>Махмутов</w:t>
      </w:r>
      <w:proofErr w:type="spellEnd"/>
      <w:r w:rsidR="002A0553">
        <w:rPr>
          <w:rFonts w:ascii="Times New Roman" w:hAnsi="Times New Roman" w:cs="Times New Roman"/>
        </w:rPr>
        <w:t>, Ж. Пиаже</w:t>
      </w:r>
      <w:r w:rsidRPr="00A21FE1">
        <w:rPr>
          <w:rFonts w:ascii="Times New Roman" w:hAnsi="Times New Roman" w:cs="Times New Roman"/>
        </w:rPr>
        <w:t xml:space="preserve">, Д. Пойа, Н. Н. Пономарева, Н. К. </w:t>
      </w:r>
      <w:proofErr w:type="spellStart"/>
      <w:r w:rsidRPr="00A21FE1">
        <w:rPr>
          <w:rFonts w:ascii="Times New Roman" w:hAnsi="Times New Roman" w:cs="Times New Roman"/>
        </w:rPr>
        <w:t>Рузин</w:t>
      </w:r>
      <w:proofErr w:type="spellEnd"/>
      <w:r w:rsidRPr="00A21FE1">
        <w:rPr>
          <w:rFonts w:ascii="Times New Roman" w:hAnsi="Times New Roman" w:cs="Times New Roman"/>
        </w:rPr>
        <w:t xml:space="preserve">, Д. Б. </w:t>
      </w:r>
      <w:proofErr w:type="spellStart"/>
      <w:r w:rsidRPr="00A21FE1">
        <w:rPr>
          <w:rFonts w:ascii="Times New Roman" w:hAnsi="Times New Roman" w:cs="Times New Roman"/>
        </w:rPr>
        <w:t>Эльконин</w:t>
      </w:r>
      <w:proofErr w:type="spellEnd"/>
      <w:r w:rsidRPr="00A21FE1">
        <w:rPr>
          <w:rFonts w:ascii="Times New Roman" w:hAnsi="Times New Roman" w:cs="Times New Roman"/>
        </w:rPr>
        <w:t xml:space="preserve"> и др.</w:t>
      </w:r>
    </w:p>
    <w:p w:rsidR="00F25B60" w:rsidRPr="00A21FE1" w:rsidRDefault="00F25B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Анализ литературы позволил определить поисковую деятельность по решению математических задач как систему знаний, умений и навыков планирования и осуществления плана решения задачи учащимися, а также исследования неизвестных факторов задачи и их</w:t>
      </w:r>
      <w:r w:rsidR="00647F1C">
        <w:rPr>
          <w:rFonts w:ascii="Times New Roman" w:hAnsi="Times New Roman" w:cs="Times New Roman"/>
        </w:rPr>
        <w:t xml:space="preserve"> </w:t>
      </w:r>
      <w:r w:rsidR="0066493C" w:rsidRPr="00A21FE1">
        <w:rPr>
          <w:rFonts w:ascii="Times New Roman" w:hAnsi="Times New Roman" w:cs="Times New Roman"/>
        </w:rPr>
        <w:t xml:space="preserve">связей с другими; систему, </w:t>
      </w:r>
      <w:r w:rsidR="0066493C" w:rsidRPr="00A21FE1">
        <w:rPr>
          <w:rFonts w:ascii="Times New Roman" w:hAnsi="Times New Roman" w:cs="Times New Roman"/>
        </w:rPr>
        <w:lastRenderedPageBreak/>
        <w:t>которая вырабатывается и используется под руководством учителя, стимулирующего эту деятельность.</w:t>
      </w:r>
    </w:p>
    <w:p w:rsidR="00A52165" w:rsidRPr="00A21FE1" w:rsidRDefault="00A52165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Организация поиска деятельности задачи учащимися, как правило, вызывает затруднения у учителей. Главное внимание учащихся, а иногда и учителей, не знакомых с методиками обучения учащихся поиску решения задач, направлено на то, чтобы найти ответ на поставленный вопрос. В результате чего возникают затруднения в планировании поиска, отсутствует всякая возможность обоснованного применения эвристик на каждом этапе решения. </w:t>
      </w:r>
    </w:p>
    <w:p w:rsidR="00A52165" w:rsidRPr="00A21FE1" w:rsidRDefault="00A52165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Термин «эвристика» (от греческого </w:t>
      </w:r>
      <w:proofErr w:type="spellStart"/>
      <w:r w:rsidRPr="00A21FE1">
        <w:rPr>
          <w:rFonts w:ascii="Times New Roman" w:hAnsi="Times New Roman" w:cs="Times New Roman"/>
          <w:i/>
          <w:lang w:val="en-US"/>
        </w:rPr>
        <w:t>heurus</w:t>
      </w:r>
      <w:proofErr w:type="spellEnd"/>
      <w:r w:rsidRPr="00B92236">
        <w:rPr>
          <w:rFonts w:ascii="Times New Roman" w:hAnsi="Times New Roman" w:cs="Times New Roman"/>
          <w:i/>
        </w:rPr>
        <w:t xml:space="preserve"> </w:t>
      </w:r>
      <w:r w:rsidRPr="00A21FE1">
        <w:rPr>
          <w:rFonts w:ascii="Times New Roman" w:hAnsi="Times New Roman" w:cs="Times New Roman"/>
        </w:rPr>
        <w:t xml:space="preserve">– нахожу) означает искусство изобретения,  метод нахождения нового; в педагогике – обнаружение истины с помощью наводящих вопросов. В соответствии с этим эвристиками можно считать такие приемы, которые человек сформировал для себя в ходе решения одних задач и более или менее сознательно переносит их на другие задачи. С таким пониманием эвристик мы встречаемся в работах Д. Пойа, В. Н. </w:t>
      </w:r>
      <w:proofErr w:type="spellStart"/>
      <w:r w:rsidRPr="00A21FE1">
        <w:rPr>
          <w:rFonts w:ascii="Times New Roman" w:hAnsi="Times New Roman" w:cs="Times New Roman"/>
        </w:rPr>
        <w:t>Гаушкиной</w:t>
      </w:r>
      <w:proofErr w:type="spellEnd"/>
      <w:r w:rsidRPr="00A21FE1">
        <w:rPr>
          <w:rFonts w:ascii="Times New Roman" w:hAnsi="Times New Roman" w:cs="Times New Roman"/>
        </w:rPr>
        <w:t xml:space="preserve">, Л. И. Кузнецовой, Ю. Н. </w:t>
      </w:r>
      <w:proofErr w:type="spellStart"/>
      <w:r w:rsidRPr="00A21FE1">
        <w:rPr>
          <w:rFonts w:ascii="Times New Roman" w:hAnsi="Times New Roman" w:cs="Times New Roman"/>
        </w:rPr>
        <w:t>Кулюткина</w:t>
      </w:r>
      <w:proofErr w:type="spellEnd"/>
      <w:r w:rsidRPr="00A21FE1">
        <w:rPr>
          <w:rFonts w:ascii="Times New Roman" w:hAnsi="Times New Roman" w:cs="Times New Roman"/>
        </w:rPr>
        <w:t xml:space="preserve"> и др. </w:t>
      </w:r>
    </w:p>
    <w:p w:rsidR="00A52165" w:rsidRPr="00A21FE1" w:rsidRDefault="00A52165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Эвристическую деятельность по решению математических задач можно определить как упорядоченный психологический процесс в поисковой деятельности, осуществляемый с помощью </w:t>
      </w:r>
      <w:r w:rsidR="002A32D3" w:rsidRPr="00A21FE1">
        <w:rPr>
          <w:rFonts w:ascii="Times New Roman" w:hAnsi="Times New Roman" w:cs="Times New Roman"/>
        </w:rPr>
        <w:t xml:space="preserve">использования ряда приемов (называемых эвристиками), в результате которого производится предварительный анализ условий и методов решения задач, выдвигаются, формулируются исходные гипотезы, вырабатывается новая стратегия поиска плана решения. </w:t>
      </w:r>
    </w:p>
    <w:p w:rsidR="0066493C" w:rsidRDefault="002A32D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Все вышеизложенное позволяет утверждать, что исследовательская деятельность, поисковая деятельность, эвристическая деятельность – это разные уровни деятельности, из которых каждый следующий является видовым по отношению к предыдущему, родовому (рис. 1).</w:t>
      </w:r>
    </w:p>
    <w:p w:rsidR="0050134A" w:rsidRPr="00A21FE1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oval id="_x0000_s1029" style="position:absolute;left:0;text-align:left;margin-left:31.55pt;margin-top:-17.85pt;width:293.85pt;height:133.95pt;z-index:251656190">
            <v:textbox>
              <w:txbxContent>
                <w:p w:rsidR="0030192B" w:rsidRPr="0050134A" w:rsidRDefault="005013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 xml:space="preserve">             </w:t>
                  </w:r>
                  <w:r w:rsidR="0030192B">
                    <w:t xml:space="preserve">   </w:t>
                  </w:r>
                  <w:r w:rsidR="0030192B" w:rsidRPr="005013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Исследовательская деятельность</w:t>
                  </w:r>
                </w:p>
              </w:txbxContent>
            </v:textbox>
          </v:oval>
        </w:pict>
      </w:r>
    </w:p>
    <w:p w:rsidR="00C70660" w:rsidRPr="00A21FE1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8" style="position:absolute;left:0;text-align:left;margin-left:64.85pt;margin-top:6.5pt;width:232.95pt;height:82.4pt;z-index:251657215">
            <v:textbox>
              <w:txbxContent>
                <w:p w:rsidR="0030192B" w:rsidRPr="0050134A" w:rsidRDefault="003019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 xml:space="preserve">            </w:t>
                  </w:r>
                  <w:r w:rsidRPr="005013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Поисковая  деятельность</w:t>
                  </w:r>
                </w:p>
              </w:txbxContent>
            </v:textbox>
          </v:oval>
        </w:pict>
      </w:r>
    </w:p>
    <w:p w:rsidR="00C70660" w:rsidRPr="00A21FE1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C70660" w:rsidRPr="00A21FE1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6" style="position:absolute;left:0;text-align:left;margin-left:107.55pt;margin-top:7.5pt;width:145.65pt;height:45.7pt;z-index:251658240">
            <v:textbox>
              <w:txbxContent>
                <w:p w:rsidR="0030192B" w:rsidRPr="0050134A" w:rsidRDefault="0030192B" w:rsidP="003019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13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Эвристическая          деятельность</w:t>
                  </w:r>
                </w:p>
                <w:p w:rsidR="0030192B" w:rsidRDefault="0030192B"/>
              </w:txbxContent>
            </v:textbox>
          </v:oval>
        </w:pict>
      </w:r>
    </w:p>
    <w:p w:rsidR="00C70660" w:rsidRPr="00A21FE1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C70660" w:rsidRPr="00A21FE1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C70660" w:rsidRPr="00A21FE1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C70660" w:rsidRPr="00B92236" w:rsidRDefault="00C70660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2438AB" w:rsidRPr="00A21FE1" w:rsidRDefault="002438AB" w:rsidP="00090AB1">
      <w:pPr>
        <w:spacing w:after="0"/>
        <w:ind w:left="283"/>
        <w:jc w:val="both"/>
        <w:rPr>
          <w:rFonts w:ascii="Times New Roman" w:hAnsi="Times New Roman" w:cs="Times New Roman"/>
        </w:rPr>
      </w:pPr>
    </w:p>
    <w:p w:rsidR="002438AB" w:rsidRPr="00A21FE1" w:rsidRDefault="00E6054B" w:rsidP="00090AB1">
      <w:pPr>
        <w:spacing w:after="0"/>
        <w:ind w:left="283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Рис. 1. Отношения между видами деятельности</w:t>
      </w:r>
    </w:p>
    <w:p w:rsidR="00484E35" w:rsidRPr="00A21FE1" w:rsidRDefault="00484E35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E6054B" w:rsidRPr="00A21FE1" w:rsidRDefault="00E6054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Таким образом, говоря об исследовательской деятельности, мы будем иметь в виду также поиско</w:t>
      </w:r>
      <w:r w:rsidR="003B4D23" w:rsidRPr="00A21FE1">
        <w:rPr>
          <w:rFonts w:ascii="Times New Roman" w:hAnsi="Times New Roman" w:cs="Times New Roman"/>
        </w:rPr>
        <w:t>вую и эвристическую деятельность (рис. 2).</w:t>
      </w:r>
    </w:p>
    <w:p w:rsidR="00BB7C40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21FE1">
        <w:rPr>
          <w:rFonts w:ascii="Times New Roman" w:hAnsi="Times New Roman" w:cs="Times New Roman"/>
        </w:rPr>
        <w:t>Что касается роли исследовательской деятельности в обучении математике, то</w:t>
      </w:r>
      <w:r w:rsidR="004E5D13" w:rsidRPr="00A21FE1">
        <w:rPr>
          <w:rFonts w:ascii="Times New Roman" w:hAnsi="Times New Roman" w:cs="Times New Roman"/>
        </w:rPr>
        <w:t xml:space="preserve"> следует понимать, что </w:t>
      </w:r>
      <w:r w:rsidR="004E5D13" w:rsidRPr="00A21FE1">
        <w:rPr>
          <w:rFonts w:ascii="Times New Roman" w:hAnsi="Times New Roman" w:cs="Times New Roman"/>
          <w:color w:val="000000"/>
          <w:shd w:val="clear" w:color="auto" w:fill="FFFFFF"/>
        </w:rPr>
        <w:t>результат учебно-исследовательской деятельности учащихся  - не столько предметные результаты, сколько интеллектуальное, личностное развитие школьников.</w:t>
      </w:r>
    </w:p>
    <w:p w:rsidR="00D113AC" w:rsidRDefault="00D113AC" w:rsidP="00D113AC">
      <w:pPr>
        <w:pStyle w:val="a4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Кроме того, следует отметить, что формирование исследовательской деятельности играет особую роль в формировании и развитии математической культуры учащихся. </w:t>
      </w:r>
      <w:proofErr w:type="gramStart"/>
      <w:r w:rsidRPr="00A21FE1">
        <w:rPr>
          <w:rFonts w:ascii="Times New Roman" w:hAnsi="Times New Roman" w:cs="Times New Roman"/>
        </w:rPr>
        <w:t xml:space="preserve">Так, раскрытие понятия математической культуры в работе С. И. </w:t>
      </w:r>
      <w:proofErr w:type="spellStart"/>
      <w:r w:rsidRPr="00A21FE1">
        <w:rPr>
          <w:rFonts w:ascii="Times New Roman" w:hAnsi="Times New Roman" w:cs="Times New Roman"/>
        </w:rPr>
        <w:t>Шварцбурда</w:t>
      </w:r>
      <w:proofErr w:type="spellEnd"/>
      <w:r w:rsidRPr="00A21FE1">
        <w:rPr>
          <w:rFonts w:ascii="Times New Roman" w:hAnsi="Times New Roman" w:cs="Times New Roman"/>
        </w:rPr>
        <w:t xml:space="preserve"> и В. В. Фирсова показывает, что большая часть умений, таких, например, как умение анализировать полноту имеющихся данных, умение иначе сформулировать задачу, умение переходить от общих утверждений к их частным случаям, умение выбрать наиболее подходящий способ решения данной задачи, способность производить разбиение задачи на подзадачи, умение устанавливать аналогию и др., являющиеся</w:t>
      </w:r>
      <w:proofErr w:type="gramEnd"/>
      <w:r w:rsidRPr="00A21FE1">
        <w:rPr>
          <w:rFonts w:ascii="Times New Roman" w:hAnsi="Times New Roman" w:cs="Times New Roman"/>
        </w:rPr>
        <w:t xml:space="preserve"> важными компонентами исследовательской деятельности, обладают общекультурной ценностью.</w:t>
      </w:r>
    </w:p>
    <w:p w:rsidR="009D45AA" w:rsidRDefault="009D45AA" w:rsidP="00D113AC">
      <w:pPr>
        <w:pStyle w:val="a4"/>
        <w:ind w:left="283" w:firstLine="708"/>
        <w:jc w:val="both"/>
        <w:rPr>
          <w:rFonts w:ascii="Times New Roman" w:hAnsi="Times New Roman" w:cs="Times New Roman"/>
        </w:rPr>
      </w:pPr>
    </w:p>
    <w:p w:rsidR="009D45AA" w:rsidRPr="00A21FE1" w:rsidRDefault="009D45AA" w:rsidP="00D113AC">
      <w:pPr>
        <w:pStyle w:val="a4"/>
        <w:ind w:left="283" w:firstLine="708"/>
        <w:jc w:val="both"/>
        <w:rPr>
          <w:rFonts w:ascii="Times New Roman" w:hAnsi="Times New Roman" w:cs="Times New Roman"/>
        </w:rPr>
      </w:pPr>
    </w:p>
    <w:p w:rsidR="009D45AA" w:rsidRPr="00A21FE1" w:rsidRDefault="009D45AA" w:rsidP="009D45AA">
      <w:pPr>
        <w:spacing w:after="0"/>
        <w:ind w:left="283" w:firstLine="708"/>
        <w:jc w:val="center"/>
        <w:rPr>
          <w:rFonts w:ascii="Times New Roman" w:hAnsi="Times New Roman" w:cs="Times New Roman"/>
        </w:rPr>
      </w:pPr>
    </w:p>
    <w:p w:rsidR="00EA5B49" w:rsidRDefault="00AB7AA6" w:rsidP="00090AB1">
      <w:pPr>
        <w:spacing w:after="0"/>
        <w:ind w:left="283" w:right="107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13" style="position:absolute;left:0;text-align:left;margin-left:-15.15pt;margin-top:1.05pt;width:43.35pt;height:346.25pt;z-index:251689984">
            <v:textbox style="layout-flow:vertical;mso-layout-flow-alt:bottom-to-top">
              <w:txbxContent>
                <w:p w:rsidR="00D5514A" w:rsidRPr="00F73188" w:rsidRDefault="00F73188" w:rsidP="00F7318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3188">
                    <w:rPr>
                      <w:rFonts w:ascii="Times New Roman" w:hAnsi="Times New Roman" w:cs="Times New Roman"/>
                      <w:b/>
                    </w:rPr>
                    <w:t>ОСНОВНЫЕ ЭТАПЫ ИССЛЕДОВАТЕЛЬСКОЙ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60" type="#_x0000_t86" style="position:absolute;left:0;text-align:left;margin-left:212.1pt;margin-top:1.05pt;width:89.85pt;height:316.25pt;z-index:251688960"/>
        </w:pict>
      </w:r>
      <w:r w:rsidR="00ED695B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28.2pt;margin-top:13.15pt;width:37.65pt;height:23.05pt;flip:y;z-index:251691008" o:connectortype="straight">
            <v:stroke endarrow="block"/>
          </v:shape>
        </w:pict>
      </w:r>
      <w:r w:rsidR="00ED695B"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65.85pt;margin-top:1.05pt;width:146.25pt;height:27.65pt;z-index:251659264">
            <v:textbox style="mso-next-textbox:#_x0000_s1030">
              <w:txbxContent>
                <w:p w:rsidR="003429A0" w:rsidRPr="002E514B" w:rsidRDefault="003429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условия задачи</w:t>
                  </w:r>
                </w:p>
              </w:txbxContent>
            </v:textbox>
          </v:rect>
        </w:pict>
      </w:r>
      <w:r w:rsidR="00ED695B">
        <w:rPr>
          <w:rFonts w:ascii="Times New Roman" w:hAnsi="Times New Roman" w:cs="Times New Roman"/>
          <w:noProof/>
          <w:lang w:eastAsia="ru-RU"/>
        </w:rPr>
        <w:pict>
          <v:shape id="_x0000_s1052" type="#_x0000_t86" style="position:absolute;left:0;text-align:left;margin-left:212.1pt;margin-top:1.05pt;width:42.15pt;height:165.85pt;z-index:251681792"/>
        </w:pict>
      </w:r>
      <w:r w:rsidR="00ED695B">
        <w:rPr>
          <w:rFonts w:ascii="Times New Roman" w:hAnsi="Times New Roman" w:cs="Times New Roman"/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left:0;text-align:left;margin-left:212.1pt;margin-top:13.15pt;width:7.15pt;height:76.15pt;z-index:251680768"/>
        </w:pict>
      </w:r>
      <w:r w:rsidR="00ED68F3" w:rsidRPr="00A21FE1">
        <w:rPr>
          <w:rFonts w:ascii="Times New Roman" w:hAnsi="Times New Roman" w:cs="Times New Roman"/>
        </w:rPr>
        <w:tab/>
      </w:r>
    </w:p>
    <w:p w:rsidR="00EA5B49" w:rsidRPr="00EA5B49" w:rsidRDefault="00AB7AA6" w:rsidP="00EA5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margin-left:262.35pt;margin-top:14.7pt;width:26.15pt;height:127.2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layout-flow:vertical;mso-next-textbox:#_x0000_s1127">
              <w:txbxContent>
                <w:p w:rsidR="00AB7AA6" w:rsidRPr="00AB7AA6" w:rsidRDefault="00AB7AA6" w:rsidP="00AB7AA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7AA6">
                    <w:rPr>
                      <w:rFonts w:ascii="Times New Roman" w:hAnsi="Times New Roman" w:cs="Times New Roman"/>
                      <w:b/>
                    </w:rPr>
                    <w:t>ПОИСКОВАЯ</w:t>
                  </w:r>
                </w:p>
              </w:txbxContent>
            </v:textbox>
          </v:shape>
        </w:pict>
      </w:r>
      <w:r w:rsidR="00B92236">
        <w:rPr>
          <w:noProof/>
        </w:rPr>
        <w:pict>
          <v:shape id="Надпись 2" o:spid="_x0000_s1126" type="#_x0000_t202" style="position:absolute;margin-left:212.1pt;margin-top:2.7pt;width:26.15pt;height:81.2pt;z-index:25169920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layout-flow:vertical;mso-next-textbox:#Надпись 2">
              <w:txbxContent>
                <w:p w:rsidR="00B92236" w:rsidRPr="00B92236" w:rsidRDefault="00B92236">
                  <w:pPr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B92236">
                    <w:rPr>
                      <w:rFonts w:ascii="Times New Roman" w:hAnsi="Times New Roman" w:cs="Times New Roman"/>
                      <w:b/>
                      <w:sz w:val="14"/>
                    </w:rPr>
                    <w:t>ЭВРИСТИЧЕСКАЯ</w:t>
                  </w:r>
                </w:p>
              </w:txbxContent>
            </v:textbox>
          </v:shape>
        </w:pict>
      </w:r>
      <w:r w:rsidR="00ED695B"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65.85pt;margin-top:21.65pt;width:146.25pt;height:34.6pt;z-index:251660288">
            <v:textbox style="mso-next-textbox:#_x0000_s1031">
              <w:txbxContent>
                <w:p w:rsidR="003429A0" w:rsidRPr="002E514B" w:rsidRDefault="003429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Выдвижение, формулировка гипотез</w:t>
                  </w:r>
                </w:p>
              </w:txbxContent>
            </v:textbox>
          </v:rect>
        </w:pict>
      </w:r>
    </w:p>
    <w:p w:rsidR="00EA5B49" w:rsidRDefault="00AB7AA6" w:rsidP="00090AB1">
      <w:pPr>
        <w:spacing w:after="0"/>
        <w:ind w:left="283" w:right="107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28" type="#_x0000_t202" style="position:absolute;left:0;text-align:left;margin-left:304.65pt;margin-top:8.15pt;width:26.15pt;height:238.2pt;z-index:25170124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layout-flow:vertical">
              <w:txbxContent>
                <w:p w:rsidR="00AB7AA6" w:rsidRPr="00AB7AA6" w:rsidRDefault="00AB7AA6" w:rsidP="00AB7AA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7AA6">
                    <w:rPr>
                      <w:rFonts w:ascii="Times New Roman" w:hAnsi="Times New Roman" w:cs="Times New Roman"/>
                      <w:b/>
                    </w:rPr>
                    <w:t>ИССЛЕДОВАТЕЛЬСКАЯ</w:t>
                  </w:r>
                </w:p>
              </w:txbxContent>
            </v:textbox>
          </v:shape>
        </w:pict>
      </w:r>
    </w:p>
    <w:p w:rsidR="00EA5B49" w:rsidRDefault="00ED695B" w:rsidP="00090AB1">
      <w:pPr>
        <w:spacing w:after="0"/>
        <w:ind w:left="283" w:right="1077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pict>
          <v:shape id="_x0000_s1115" type="#_x0000_t32" style="position:absolute;left:0;text-align:left;margin-left:28.2pt;margin-top:2.7pt;width:37.65pt;height:20.1pt;flip:y;z-index:251692032" o:connectortype="straight">
            <v:stroke endarrow="block"/>
          </v:shape>
        </w:pict>
      </w:r>
    </w:p>
    <w:p w:rsidR="007D62DF" w:rsidRPr="002E514B" w:rsidRDefault="00ED695B" w:rsidP="007D62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20" type="#_x0000_t32" style="position:absolute;margin-left:28.2pt;margin-top:21.1pt;width:37.65pt;height:19.25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65.85pt;margin-top:8.25pt;width:146.25pt;height:22pt;z-index:251661312">
            <v:textbox style="mso-next-textbox:#_x0000_s1032">
              <w:txbxContent>
                <w:p w:rsidR="003429A0" w:rsidRPr="002E514B" w:rsidRDefault="003429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Составление плана решения задачи</w:t>
                  </w:r>
                </w:p>
              </w:txbxContent>
            </v:textbox>
          </v:rect>
        </w:pict>
      </w:r>
    </w:p>
    <w:p w:rsidR="003B4D23" w:rsidRPr="00A21FE1" w:rsidRDefault="00ED695B" w:rsidP="00EA5B49">
      <w:pPr>
        <w:spacing w:after="0"/>
        <w:ind w:left="283" w:right="1077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65.85pt;margin-top:17.15pt;width:146.25pt;height:58.35pt;z-index:251662336">
            <v:textbox style="mso-next-textbox:#_x0000_s1033">
              <w:txbxContent>
                <w:p w:rsidR="003429A0" w:rsidRPr="002E514B" w:rsidRDefault="003429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плана решения задачи, исследование</w:t>
                  </w:r>
                  <w:r w:rsidR="005A504A"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неизвестных факторов и их связей с другими</w:t>
                  </w:r>
                </w:p>
              </w:txbxContent>
            </v:textbox>
          </v:rect>
        </w:pict>
      </w: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21" type="#_x0000_t32" style="position:absolute;left:0;text-align:left;margin-left:28.2pt;margin-top:0;width:37.65pt;height:15.9pt;flip:y;z-index:251694080" o:connectortype="straight">
            <v:stroke endarrow="block"/>
          </v:shape>
        </w:pict>
      </w: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left:0;text-align:left;margin-left:65.85pt;margin-top:13.9pt;width:146.25pt;height:44.95pt;z-index:251663360">
            <v:textbox style="mso-next-textbox:#_x0000_s1034">
              <w:txbxContent>
                <w:p w:rsidR="005A504A" w:rsidRPr="002E514B" w:rsidRDefault="005A50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выдвинутых (исходных) гипотез на основе полученных фактов</w:t>
                  </w:r>
                </w:p>
              </w:txbxContent>
            </v:textbox>
          </v:rect>
        </w:pict>
      </w:r>
    </w:p>
    <w:p w:rsidR="009D45AA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22" type="#_x0000_t32" style="position:absolute;left:0;text-align:left;margin-left:28.2pt;margin-top:12.45pt;width:37.65pt;height:5pt;z-index:251695104" o:connectortype="straight">
            <v:stroke endarrow="block"/>
          </v:shape>
        </w:pict>
      </w: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6" style="position:absolute;left:0;text-align:left;margin-left:65.85pt;margin-top:11.85pt;width:146.25pt;height:27.65pt;z-index:251665408">
            <v:textbox style="mso-next-textbox:#_x0000_s1036">
              <w:txbxContent>
                <w:p w:rsidR="005A504A" w:rsidRPr="002E514B" w:rsidRDefault="005A50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Формулировка результата</w:t>
                  </w:r>
                </w:p>
              </w:txbxContent>
            </v:textbox>
          </v:rect>
        </w:pict>
      </w:r>
    </w:p>
    <w:p w:rsidR="009D45AA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23" type="#_x0000_t32" style="position:absolute;left:0;text-align:left;margin-left:28.2pt;margin-top:3.7pt;width:37.65pt;height:8.35pt;z-index:251696128" o:connectortype="straight">
            <v:stroke endarrow="block"/>
          </v:shape>
        </w:pict>
      </w: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left:0;text-align:left;margin-left:65.85pt;margin-top:6.7pt;width:146.25pt;height:59.2pt;z-index:251664384">
            <v:textbox style="mso-next-textbox:#_x0000_s1035">
              <w:txbxContent>
                <w:p w:rsidR="00053CF0" w:rsidRPr="002E514B" w:rsidRDefault="00053CF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E51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значимости полученного результата (ответа задачи), возможности его применения</w:t>
                  </w:r>
                </w:p>
              </w:txbxContent>
            </v:textbox>
          </v:rect>
        </w:pict>
      </w: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ED695B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24" type="#_x0000_t32" style="position:absolute;left:0;text-align:left;margin-left:28.2pt;margin-top:.75pt;width:37.65pt;height:9.2pt;z-index:251697152" o:connectortype="straight">
            <v:stroke endarrow="block"/>
          </v:shape>
        </w:pict>
      </w: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ED68F3" w:rsidRDefault="00ED68F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Рис. 2. Схема основных этапов исследования</w:t>
      </w:r>
    </w:p>
    <w:p w:rsidR="00BC3FF7" w:rsidRPr="00A21FE1" w:rsidRDefault="00BC3FF7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pStyle w:val="a4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pStyle w:val="a4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pStyle w:val="a4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pStyle w:val="a4"/>
        <w:ind w:left="283" w:firstLine="708"/>
        <w:jc w:val="both"/>
        <w:rPr>
          <w:rFonts w:ascii="Times New Roman" w:hAnsi="Times New Roman" w:cs="Times New Roman"/>
        </w:rPr>
      </w:pPr>
    </w:p>
    <w:p w:rsidR="009D45AA" w:rsidRDefault="009D45AA" w:rsidP="00090AB1">
      <w:pPr>
        <w:pStyle w:val="a4"/>
        <w:ind w:left="283" w:firstLine="708"/>
        <w:jc w:val="both"/>
        <w:rPr>
          <w:rFonts w:ascii="Times New Roman" w:hAnsi="Times New Roman" w:cs="Times New Roman"/>
        </w:rPr>
      </w:pPr>
    </w:p>
    <w:p w:rsidR="00B36E70" w:rsidRPr="00A21FE1" w:rsidRDefault="00ED68F3" w:rsidP="00090AB1">
      <w:pPr>
        <w:pStyle w:val="a4"/>
        <w:ind w:left="283" w:firstLine="708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Таким образом, формирование у учащихся исследовательских умений является необходимым условием </w:t>
      </w:r>
      <w:r w:rsidR="00B36E70" w:rsidRPr="00A21FE1">
        <w:rPr>
          <w:rFonts w:ascii="Times New Roman" w:hAnsi="Times New Roman" w:cs="Times New Roman"/>
        </w:rPr>
        <w:lastRenderedPageBreak/>
        <w:t xml:space="preserve">для развития и формирования многих личностных и метапредметных </w:t>
      </w:r>
    </w:p>
    <w:p w:rsidR="00B36E70" w:rsidRPr="00A21FE1" w:rsidRDefault="00B36E70" w:rsidP="00090AB1">
      <w:pPr>
        <w:pStyle w:val="a4"/>
        <w:ind w:left="283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компетенций, перечисленных в ФГОС основного общего образования.</w:t>
      </w:r>
    </w:p>
    <w:p w:rsidR="00ED68F3" w:rsidRPr="00A21FE1" w:rsidRDefault="00BB7C40" w:rsidP="00090AB1">
      <w:pPr>
        <w:spacing w:after="0"/>
        <w:ind w:left="283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ab/>
      </w:r>
      <w:r w:rsidRPr="00A21FE1">
        <w:rPr>
          <w:rFonts w:ascii="Times New Roman" w:hAnsi="Times New Roman" w:cs="Times New Roman"/>
        </w:rPr>
        <w:tab/>
      </w:r>
    </w:p>
    <w:p w:rsidR="00BB7C40" w:rsidRPr="00A21FE1" w:rsidRDefault="00BB7C40" w:rsidP="00090AB1">
      <w:pPr>
        <w:spacing w:after="0"/>
        <w:ind w:left="283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>Библиографический список:</w:t>
      </w:r>
    </w:p>
    <w:p w:rsidR="00BB7C40" w:rsidRPr="00A21FE1" w:rsidRDefault="00BB7C40" w:rsidP="00090AB1">
      <w:pPr>
        <w:pStyle w:val="a5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</w:rPr>
      </w:pPr>
      <w:proofErr w:type="spellStart"/>
      <w:r w:rsidRPr="00A21FE1">
        <w:rPr>
          <w:rFonts w:ascii="Times New Roman" w:hAnsi="Times New Roman" w:cs="Times New Roman"/>
        </w:rPr>
        <w:t>Далингер</w:t>
      </w:r>
      <w:proofErr w:type="spellEnd"/>
      <w:r w:rsidRPr="00A21FE1">
        <w:rPr>
          <w:rFonts w:ascii="Times New Roman" w:hAnsi="Times New Roman" w:cs="Times New Roman"/>
        </w:rPr>
        <w:t xml:space="preserve"> В. А., </w:t>
      </w:r>
      <w:proofErr w:type="spellStart"/>
      <w:r w:rsidRPr="00A21FE1">
        <w:rPr>
          <w:rFonts w:ascii="Times New Roman" w:hAnsi="Times New Roman" w:cs="Times New Roman"/>
        </w:rPr>
        <w:t>Толпекина</w:t>
      </w:r>
      <w:proofErr w:type="spellEnd"/>
      <w:r w:rsidRPr="00A21FE1">
        <w:rPr>
          <w:rFonts w:ascii="Times New Roman" w:hAnsi="Times New Roman" w:cs="Times New Roman"/>
        </w:rPr>
        <w:t xml:space="preserve"> Н. В. Организация и содержание поисково-исследовательской деятельности учащихся по математике: Учеб. Пособие. Омск: Изд-во </w:t>
      </w:r>
      <w:proofErr w:type="spellStart"/>
      <w:r w:rsidRPr="00A21FE1">
        <w:rPr>
          <w:rFonts w:ascii="Times New Roman" w:hAnsi="Times New Roman" w:cs="Times New Roman"/>
        </w:rPr>
        <w:t>ОмГПУ</w:t>
      </w:r>
      <w:proofErr w:type="spellEnd"/>
      <w:r w:rsidRPr="00A21FE1">
        <w:rPr>
          <w:rFonts w:ascii="Times New Roman" w:hAnsi="Times New Roman" w:cs="Times New Roman"/>
        </w:rPr>
        <w:t>, 2004. 263 с.</w:t>
      </w:r>
    </w:p>
    <w:p w:rsidR="00BB7C40" w:rsidRDefault="00BB7C40" w:rsidP="00090AB1">
      <w:pPr>
        <w:pStyle w:val="a5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</w:rPr>
      </w:pPr>
      <w:r w:rsidRPr="00A21FE1">
        <w:rPr>
          <w:rFonts w:ascii="Times New Roman" w:hAnsi="Times New Roman" w:cs="Times New Roman"/>
        </w:rPr>
        <w:t xml:space="preserve">Иодко А. Г. Формирование у учащихся </w:t>
      </w:r>
      <w:proofErr w:type="spellStart"/>
      <w:r w:rsidRPr="00A21FE1">
        <w:rPr>
          <w:rFonts w:ascii="Times New Roman" w:hAnsi="Times New Roman" w:cs="Times New Roman"/>
        </w:rPr>
        <w:t>уменирй</w:t>
      </w:r>
      <w:proofErr w:type="spellEnd"/>
      <w:r w:rsidRPr="00A21FE1">
        <w:rPr>
          <w:rFonts w:ascii="Times New Roman" w:hAnsi="Times New Roman" w:cs="Times New Roman"/>
        </w:rPr>
        <w:t xml:space="preserve"> исследовательской деятельности в процессе обучения: </w:t>
      </w:r>
      <w:proofErr w:type="spellStart"/>
      <w:r w:rsidRPr="00A21FE1">
        <w:rPr>
          <w:rFonts w:ascii="Times New Roman" w:hAnsi="Times New Roman" w:cs="Times New Roman"/>
        </w:rPr>
        <w:t>Автореф</w:t>
      </w:r>
      <w:proofErr w:type="spellEnd"/>
      <w:r w:rsidRPr="00A21FE1">
        <w:rPr>
          <w:rFonts w:ascii="Times New Roman" w:hAnsi="Times New Roman" w:cs="Times New Roman"/>
        </w:rPr>
        <w:t xml:space="preserve">. </w:t>
      </w:r>
      <w:proofErr w:type="spellStart"/>
      <w:r w:rsidRPr="00A21FE1">
        <w:rPr>
          <w:rFonts w:ascii="Times New Roman" w:hAnsi="Times New Roman" w:cs="Times New Roman"/>
        </w:rPr>
        <w:t>Дис</w:t>
      </w:r>
      <w:proofErr w:type="spellEnd"/>
      <w:r w:rsidRPr="00A21FE1">
        <w:rPr>
          <w:rFonts w:ascii="Times New Roman" w:hAnsi="Times New Roman" w:cs="Times New Roman"/>
        </w:rPr>
        <w:t xml:space="preserve">. … канд. </w:t>
      </w:r>
      <w:proofErr w:type="spellStart"/>
      <w:r w:rsidRPr="00A21FE1">
        <w:rPr>
          <w:rFonts w:ascii="Times New Roman" w:hAnsi="Times New Roman" w:cs="Times New Roman"/>
        </w:rPr>
        <w:t>Пед</w:t>
      </w:r>
      <w:proofErr w:type="spellEnd"/>
      <w:r w:rsidRPr="00A21FE1">
        <w:rPr>
          <w:rFonts w:ascii="Times New Roman" w:hAnsi="Times New Roman" w:cs="Times New Roman"/>
        </w:rPr>
        <w:t>. Наук. Минск, 1983. 17 с.</w:t>
      </w:r>
    </w:p>
    <w:p w:rsidR="00B569F6" w:rsidRPr="00A21FE1" w:rsidRDefault="00B569F6" w:rsidP="00090AB1">
      <w:pPr>
        <w:pStyle w:val="a5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Колмо</w:t>
      </w:r>
      <w:r w:rsidRPr="00A21FE1">
        <w:rPr>
          <w:rFonts w:ascii="Times New Roman" w:hAnsi="Times New Roman" w:cs="Times New Roman"/>
        </w:rPr>
        <w:t>горов А. Н. О профессии математика. М.</w:t>
      </w:r>
      <w:proofErr w:type="gramStart"/>
      <w:r w:rsidRPr="00A21FE1">
        <w:rPr>
          <w:rFonts w:ascii="Times New Roman" w:hAnsi="Times New Roman" w:cs="Times New Roman"/>
        </w:rPr>
        <w:t xml:space="preserve"> :</w:t>
      </w:r>
      <w:proofErr w:type="gramEnd"/>
      <w:r w:rsidRPr="00A21FE1">
        <w:rPr>
          <w:rFonts w:ascii="Times New Roman" w:hAnsi="Times New Roman" w:cs="Times New Roman"/>
        </w:rPr>
        <w:t xml:space="preserve"> Советская наука, 1954, 32 с.</w:t>
      </w:r>
    </w:p>
    <w:p w:rsidR="00B569F6" w:rsidRPr="00A21FE1" w:rsidRDefault="00B569F6" w:rsidP="00090AB1">
      <w:pPr>
        <w:pStyle w:val="a5"/>
        <w:spacing w:after="0"/>
        <w:ind w:left="283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p w:rsidR="003B4D23" w:rsidRPr="00A21FE1" w:rsidRDefault="003B4D23" w:rsidP="00090AB1">
      <w:pPr>
        <w:spacing w:after="0"/>
        <w:ind w:left="283" w:firstLine="708"/>
        <w:jc w:val="both"/>
        <w:rPr>
          <w:rFonts w:ascii="Times New Roman" w:hAnsi="Times New Roman" w:cs="Times New Roman"/>
        </w:rPr>
      </w:pPr>
    </w:p>
    <w:sectPr w:rsidR="003B4D23" w:rsidRPr="00A21FE1" w:rsidSect="003279A7">
      <w:pgSz w:w="8420" w:h="11907"/>
      <w:pgMar w:top="107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AC" w:rsidRDefault="001C49AC" w:rsidP="00B70053">
      <w:pPr>
        <w:spacing w:after="0" w:line="240" w:lineRule="auto"/>
      </w:pPr>
      <w:r>
        <w:separator/>
      </w:r>
    </w:p>
  </w:endnote>
  <w:endnote w:type="continuationSeparator" w:id="0">
    <w:p w:rsidR="001C49AC" w:rsidRDefault="001C49AC" w:rsidP="00B7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AC" w:rsidRDefault="001C49AC" w:rsidP="00B70053">
      <w:pPr>
        <w:spacing w:after="0" w:line="240" w:lineRule="auto"/>
      </w:pPr>
      <w:r>
        <w:separator/>
      </w:r>
    </w:p>
  </w:footnote>
  <w:footnote w:type="continuationSeparator" w:id="0">
    <w:p w:rsidR="001C49AC" w:rsidRDefault="001C49AC" w:rsidP="00B7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7D83"/>
    <w:multiLevelType w:val="hybridMultilevel"/>
    <w:tmpl w:val="F4E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8AB"/>
    <w:rsid w:val="00053CF0"/>
    <w:rsid w:val="00063721"/>
    <w:rsid w:val="0008179C"/>
    <w:rsid w:val="00086FB2"/>
    <w:rsid w:val="00090AB1"/>
    <w:rsid w:val="000A598A"/>
    <w:rsid w:val="000D1A53"/>
    <w:rsid w:val="000E61DB"/>
    <w:rsid w:val="0011673A"/>
    <w:rsid w:val="00116B9C"/>
    <w:rsid w:val="00185C94"/>
    <w:rsid w:val="00196FEB"/>
    <w:rsid w:val="001C49AC"/>
    <w:rsid w:val="001D65FF"/>
    <w:rsid w:val="0021689B"/>
    <w:rsid w:val="002354CD"/>
    <w:rsid w:val="002438AB"/>
    <w:rsid w:val="00275EA8"/>
    <w:rsid w:val="002A0553"/>
    <w:rsid w:val="002A32D3"/>
    <w:rsid w:val="002A53CB"/>
    <w:rsid w:val="002E514B"/>
    <w:rsid w:val="0030192B"/>
    <w:rsid w:val="003279A7"/>
    <w:rsid w:val="003429A0"/>
    <w:rsid w:val="00355622"/>
    <w:rsid w:val="003854AE"/>
    <w:rsid w:val="00393413"/>
    <w:rsid w:val="003B4D23"/>
    <w:rsid w:val="003F1AD1"/>
    <w:rsid w:val="0040550D"/>
    <w:rsid w:val="0040744A"/>
    <w:rsid w:val="00411BCB"/>
    <w:rsid w:val="00484E35"/>
    <w:rsid w:val="004937D8"/>
    <w:rsid w:val="004E5D13"/>
    <w:rsid w:val="004F53FF"/>
    <w:rsid w:val="004F7710"/>
    <w:rsid w:val="0050134A"/>
    <w:rsid w:val="00522834"/>
    <w:rsid w:val="00592518"/>
    <w:rsid w:val="00593E9A"/>
    <w:rsid w:val="005A504A"/>
    <w:rsid w:val="005F7421"/>
    <w:rsid w:val="006400CA"/>
    <w:rsid w:val="00647F1C"/>
    <w:rsid w:val="0066493C"/>
    <w:rsid w:val="006A7643"/>
    <w:rsid w:val="006C5DAF"/>
    <w:rsid w:val="006E1E93"/>
    <w:rsid w:val="0073729D"/>
    <w:rsid w:val="0075602C"/>
    <w:rsid w:val="00793036"/>
    <w:rsid w:val="00793525"/>
    <w:rsid w:val="007C6958"/>
    <w:rsid w:val="007D62DF"/>
    <w:rsid w:val="008001C5"/>
    <w:rsid w:val="00820EB9"/>
    <w:rsid w:val="00821C04"/>
    <w:rsid w:val="008703E7"/>
    <w:rsid w:val="00947041"/>
    <w:rsid w:val="00990349"/>
    <w:rsid w:val="009B6FEC"/>
    <w:rsid w:val="009D45AA"/>
    <w:rsid w:val="009D4C09"/>
    <w:rsid w:val="00A07A66"/>
    <w:rsid w:val="00A10435"/>
    <w:rsid w:val="00A21FE1"/>
    <w:rsid w:val="00A52165"/>
    <w:rsid w:val="00A56C3E"/>
    <w:rsid w:val="00AB7AA6"/>
    <w:rsid w:val="00AC48C3"/>
    <w:rsid w:val="00AE6D19"/>
    <w:rsid w:val="00B36E70"/>
    <w:rsid w:val="00B4665B"/>
    <w:rsid w:val="00B569F6"/>
    <w:rsid w:val="00B70053"/>
    <w:rsid w:val="00B87BC7"/>
    <w:rsid w:val="00B92236"/>
    <w:rsid w:val="00BB7C40"/>
    <w:rsid w:val="00BC3FF7"/>
    <w:rsid w:val="00C17AAE"/>
    <w:rsid w:val="00C36829"/>
    <w:rsid w:val="00C70660"/>
    <w:rsid w:val="00C739C7"/>
    <w:rsid w:val="00C8044F"/>
    <w:rsid w:val="00C9368B"/>
    <w:rsid w:val="00CE497D"/>
    <w:rsid w:val="00CF329F"/>
    <w:rsid w:val="00D113AC"/>
    <w:rsid w:val="00D1348C"/>
    <w:rsid w:val="00D5514A"/>
    <w:rsid w:val="00D60C47"/>
    <w:rsid w:val="00DA2425"/>
    <w:rsid w:val="00DB616C"/>
    <w:rsid w:val="00DD7C64"/>
    <w:rsid w:val="00DF2D43"/>
    <w:rsid w:val="00E22347"/>
    <w:rsid w:val="00E6054B"/>
    <w:rsid w:val="00EA5B49"/>
    <w:rsid w:val="00ED68F3"/>
    <w:rsid w:val="00EF74E3"/>
    <w:rsid w:val="00F02BC3"/>
    <w:rsid w:val="00F062CA"/>
    <w:rsid w:val="00F25B60"/>
    <w:rsid w:val="00F73188"/>
    <w:rsid w:val="00F91114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>
      <o:colormenu v:ext="edit" fillcolor="none" strokecolor="none"/>
    </o:shapedefaults>
    <o:shapelayout v:ext="edit">
      <o:idmap v:ext="edit" data="1"/>
      <o:rules v:ext="edit">
        <o:r id="V:Rule8" type="connector" idref="#_x0000_s1121"/>
        <o:r id="V:Rule9" type="connector" idref="#_x0000_s1114"/>
        <o:r id="V:Rule10" type="connector" idref="#_x0000_s1122"/>
        <o:r id="V:Rule11" type="connector" idref="#_x0000_s1115"/>
        <o:r id="V:Rule12" type="connector" idref="#_x0000_s1123"/>
        <o:r id="V:Rule13" type="connector" idref="#_x0000_s1124"/>
        <o:r id="V:Rule14" type="connector" idref="#_x0000_s11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36E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E61DB"/>
  </w:style>
  <w:style w:type="paragraph" w:styleId="a5">
    <w:name w:val="List Paragraph"/>
    <w:basedOn w:val="a"/>
    <w:uiPriority w:val="34"/>
    <w:qFormat/>
    <w:rsid w:val="00BB7C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7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7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053"/>
  </w:style>
  <w:style w:type="paragraph" w:styleId="aa">
    <w:name w:val="footer"/>
    <w:basedOn w:val="a"/>
    <w:link w:val="ab"/>
    <w:uiPriority w:val="99"/>
    <w:semiHidden/>
    <w:unhideWhenUsed/>
    <w:rsid w:val="00B7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0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1C538-5635-4D64-9B44-7E7FA7CB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Дёдя</cp:lastModifiedBy>
  <cp:revision>99</cp:revision>
  <dcterms:created xsi:type="dcterms:W3CDTF">2015-01-08T11:28:00Z</dcterms:created>
  <dcterms:modified xsi:type="dcterms:W3CDTF">2016-01-19T07:41:00Z</dcterms:modified>
</cp:coreProperties>
</file>